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16D26A2B"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250206">
        <w:rPr>
          <w:rFonts w:cs="Arial"/>
          <w:noProof w:val="0"/>
          <w:sz w:val="24"/>
          <w:szCs w:val="24"/>
        </w:rPr>
        <w:t>4</w:t>
      </w:r>
      <w:r>
        <w:rPr>
          <w:rFonts w:cs="Arial"/>
          <w:bCs/>
          <w:noProof w:val="0"/>
          <w:sz w:val="24"/>
        </w:rPr>
        <w:tab/>
      </w:r>
      <w:r w:rsidR="00194F52" w:rsidRPr="00194F52">
        <w:rPr>
          <w:rFonts w:cs="Arial"/>
          <w:bCs/>
          <w:noProof w:val="0"/>
          <w:sz w:val="24"/>
        </w:rPr>
        <w:t>R3-</w:t>
      </w:r>
      <w:r w:rsidR="00B51351">
        <w:rPr>
          <w:rFonts w:cs="Arial"/>
          <w:bCs/>
          <w:noProof w:val="0"/>
          <w:sz w:val="24"/>
        </w:rPr>
        <w:t>243343</w:t>
      </w:r>
    </w:p>
    <w:p w14:paraId="33EDC931" w14:textId="4B206C38" w:rsidR="00EE0733" w:rsidRPr="00250206" w:rsidRDefault="00250206" w:rsidP="00250206">
      <w:pPr>
        <w:pStyle w:val="28"/>
      </w:pPr>
      <w:bookmarkStart w:id="2" w:name="_Hlk19781143"/>
      <w:r>
        <w:rPr>
          <w:b/>
          <w:sz w:val="24"/>
          <w:szCs w:val="24"/>
        </w:rPr>
        <w:t>Fukuoka, Japan, 20 – 24 May</w:t>
      </w:r>
      <w:r w:rsidR="00533072" w:rsidRPr="00533072">
        <w:rPr>
          <w:b/>
          <w:noProof/>
          <w:sz w:val="24"/>
        </w:rPr>
        <w:t>, 202</w:t>
      </w:r>
      <w:r w:rsidR="00D20400">
        <w:rPr>
          <w:b/>
          <w:noProof/>
          <w:sz w:val="24"/>
        </w:rPr>
        <w:t>4</w:t>
      </w:r>
    </w:p>
    <w:bookmarkEnd w:id="0"/>
    <w:bookmarkEnd w:id="2"/>
    <w:p w14:paraId="444C2E19" w14:textId="77777777" w:rsidR="00EE0733" w:rsidRDefault="00EE0733" w:rsidP="00B70BDD">
      <w:pPr>
        <w:pStyle w:val="a6"/>
        <w:rPr>
          <w:rFonts w:cs="Arial"/>
          <w:bCs/>
          <w:noProof w:val="0"/>
          <w:sz w:val="24"/>
          <w:lang w:eastAsia="ja-JP"/>
        </w:rPr>
      </w:pPr>
    </w:p>
    <w:p w14:paraId="399151FE" w14:textId="77777777" w:rsidR="00EE0733" w:rsidRDefault="00EE0733" w:rsidP="00B70BDD">
      <w:pPr>
        <w:pStyle w:val="a6"/>
        <w:rPr>
          <w:rFonts w:cs="Arial"/>
          <w:bCs/>
          <w:noProof w:val="0"/>
          <w:sz w:val="24"/>
          <w:lang w:eastAsia="ja-JP"/>
        </w:rPr>
      </w:pPr>
    </w:p>
    <w:p w14:paraId="1703601B" w14:textId="680A872E" w:rsidR="005F436C" w:rsidRDefault="005F436C" w:rsidP="005F436C">
      <w:pPr>
        <w:pStyle w:val="afc"/>
        <w:rPr>
          <w:lang w:eastAsia="ja-JP"/>
        </w:rPr>
      </w:pPr>
      <w:r>
        <w:t>Agenda Item:</w:t>
      </w:r>
      <w:r>
        <w:tab/>
      </w:r>
      <w:r w:rsidR="005F2977">
        <w:rPr>
          <w:lang w:eastAsia="zh-CN"/>
        </w:rPr>
        <w:t>12</w:t>
      </w:r>
      <w:r w:rsidR="000D3242">
        <w:rPr>
          <w:lang w:eastAsia="zh-CN"/>
        </w:rPr>
        <w:t>.</w:t>
      </w:r>
      <w:r w:rsidR="005F2977">
        <w:rPr>
          <w:lang w:eastAsia="zh-CN"/>
        </w:rPr>
        <w:t>3</w:t>
      </w:r>
    </w:p>
    <w:p w14:paraId="778AB5AF" w14:textId="22F42BF2" w:rsidR="005F436C" w:rsidRDefault="005F436C" w:rsidP="005F436C">
      <w:pPr>
        <w:pStyle w:val="afc"/>
        <w:rPr>
          <w:lang w:eastAsia="ja-JP"/>
        </w:rPr>
      </w:pPr>
      <w:r>
        <w:t>Source:</w:t>
      </w:r>
      <w:r>
        <w:tab/>
      </w:r>
      <w:r w:rsidR="006137D5">
        <w:t>Huawei</w:t>
      </w:r>
    </w:p>
    <w:p w14:paraId="1F68FE86" w14:textId="5281FDCA" w:rsidR="005F436C" w:rsidRPr="00B50379" w:rsidRDefault="005F436C" w:rsidP="009A1081">
      <w:pPr>
        <w:pStyle w:val="afc"/>
        <w:ind w:left="1985" w:hanging="1985"/>
        <w:rPr>
          <w:lang w:eastAsia="ja-JP"/>
        </w:rPr>
      </w:pPr>
      <w:r>
        <w:t>T</w:t>
      </w:r>
      <w:r w:rsidRPr="00B50379">
        <w:t>itle:</w:t>
      </w:r>
      <w:r w:rsidRPr="00B50379">
        <w:tab/>
      </w:r>
      <w:r w:rsidR="00411AB5" w:rsidRPr="00411AB5">
        <w:t>Discussion on</w:t>
      </w:r>
      <w:r w:rsidR="000F087D">
        <w:t xml:space="preserve"> SA2’s</w:t>
      </w:r>
      <w:r w:rsidR="00411AB5" w:rsidRPr="00411AB5">
        <w:t xml:space="preserve"> LS </w:t>
      </w:r>
      <w:r w:rsidR="000F087D">
        <w:t>(</w:t>
      </w:r>
      <w:r w:rsidR="000F087D" w:rsidRPr="00411AB5">
        <w:t>S2-2405813</w:t>
      </w:r>
      <w:r w:rsidR="000F087D">
        <w:t>/</w:t>
      </w:r>
      <w:r w:rsidR="000F087D" w:rsidRPr="000F087D">
        <w:t xml:space="preserve"> R3-243020</w:t>
      </w:r>
      <w:r w:rsidR="000F087D">
        <w:t xml:space="preserve">) </w:t>
      </w:r>
      <w:r w:rsidR="00411AB5" w:rsidRPr="00411AB5">
        <w:t xml:space="preserve">on Support of UE move between CAG cell of 5G </w:t>
      </w:r>
      <w:proofErr w:type="spellStart"/>
      <w:r w:rsidR="00411AB5" w:rsidRPr="00411AB5">
        <w:t>Femto</w:t>
      </w:r>
      <w:proofErr w:type="spellEnd"/>
      <w:r w:rsidR="00411AB5" w:rsidRPr="00411AB5">
        <w:t xml:space="preserve"> and CSG cell</w:t>
      </w:r>
      <w:r w:rsidR="000F087D" w:rsidRPr="000F087D">
        <w:t xml:space="preserve"> </w:t>
      </w:r>
    </w:p>
    <w:p w14:paraId="19F92F93" w14:textId="43CD3E0B" w:rsidR="005F436C" w:rsidRDefault="005F436C" w:rsidP="005F436C">
      <w:pPr>
        <w:pStyle w:val="afc"/>
        <w:rPr>
          <w:lang w:eastAsia="ja-JP"/>
        </w:rPr>
      </w:pPr>
      <w:r>
        <w:t>Document for:</w:t>
      </w:r>
      <w:r>
        <w:tab/>
      </w:r>
      <w:r w:rsidR="00194F52" w:rsidRPr="00194F52">
        <w:t>Discussion</w:t>
      </w:r>
    </w:p>
    <w:p w14:paraId="07A2EC87" w14:textId="77777777" w:rsidR="00EE0733" w:rsidRDefault="00EE0733" w:rsidP="00EE0733">
      <w:pPr>
        <w:pStyle w:val="10"/>
        <w:rPr>
          <w:rFonts w:cs="Arial"/>
        </w:rPr>
      </w:pPr>
      <w:r>
        <w:rPr>
          <w:rFonts w:cs="Arial"/>
        </w:rPr>
        <w:t>1</w:t>
      </w:r>
      <w:r>
        <w:rPr>
          <w:rFonts w:cs="Arial"/>
        </w:rPr>
        <w:tab/>
        <w:t>Introduction</w:t>
      </w:r>
    </w:p>
    <w:p w14:paraId="59048BC5" w14:textId="509F766C" w:rsidR="005B3717" w:rsidRDefault="003051BE" w:rsidP="005B3717">
      <w:pPr>
        <w:rPr>
          <w:i/>
        </w:rPr>
      </w:pPr>
      <w:r>
        <w:rPr>
          <w:rFonts w:eastAsia="宋体"/>
        </w:rPr>
        <w:t xml:space="preserve">The </w:t>
      </w:r>
      <w:r w:rsidR="00AA1EE4">
        <w:rPr>
          <w:rFonts w:eastAsia="宋体"/>
        </w:rPr>
        <w:t xml:space="preserve">LS </w:t>
      </w:r>
      <w:r w:rsidR="00AA1EE4">
        <w:rPr>
          <w:rFonts w:eastAsia="宋体" w:hint="eastAsia"/>
          <w:lang w:eastAsia="zh-CN"/>
        </w:rPr>
        <w:t>f</w:t>
      </w:r>
      <w:r w:rsidR="00AA1EE4">
        <w:rPr>
          <w:rFonts w:eastAsia="宋体"/>
          <w:lang w:eastAsia="zh-CN"/>
        </w:rPr>
        <w:t>rom SA2</w:t>
      </w:r>
      <w:r w:rsidR="00F56520">
        <w:rPr>
          <w:rFonts w:eastAsia="宋体"/>
        </w:rPr>
        <w:t xml:space="preserve"> </w:t>
      </w:r>
      <w:r w:rsidR="00F56520">
        <w:rPr>
          <w:rFonts w:eastAsia="宋体"/>
        </w:rPr>
        <w:fldChar w:fldCharType="begin"/>
      </w:r>
      <w:r w:rsidR="00F56520">
        <w:rPr>
          <w:rFonts w:eastAsia="宋体"/>
        </w:rPr>
        <w:instrText xml:space="preserve"> REF _Ref117787543 \r \h </w:instrText>
      </w:r>
      <w:r w:rsidR="00F56520">
        <w:rPr>
          <w:rFonts w:eastAsia="宋体"/>
        </w:rPr>
      </w:r>
      <w:r w:rsidR="00F56520">
        <w:rPr>
          <w:rFonts w:eastAsia="宋体"/>
        </w:rPr>
        <w:fldChar w:fldCharType="separate"/>
      </w:r>
      <w:r w:rsidR="00F56520">
        <w:rPr>
          <w:rFonts w:eastAsia="宋体"/>
        </w:rPr>
        <w:t>[1]</w:t>
      </w:r>
      <w:r w:rsidR="00F56520">
        <w:rPr>
          <w:rFonts w:eastAsia="宋体"/>
        </w:rPr>
        <w:fldChar w:fldCharType="end"/>
      </w:r>
      <w:r w:rsidR="00C44B47">
        <w:rPr>
          <w:rFonts w:eastAsia="宋体"/>
        </w:rPr>
        <w:t xml:space="preserve"> asked the following questions related to 5G </w:t>
      </w:r>
      <w:proofErr w:type="spellStart"/>
      <w:r w:rsidR="00C44B47">
        <w:rPr>
          <w:rFonts w:eastAsia="宋体"/>
        </w:rPr>
        <w:t>Femto</w:t>
      </w:r>
      <w:proofErr w:type="spellEnd"/>
      <w:r w:rsidR="000E0D90">
        <w:rPr>
          <w:rFonts w:eastAsia="宋体"/>
          <w:lang w:eastAsia="zh-CN"/>
        </w:rPr>
        <w:t>:</w:t>
      </w:r>
    </w:p>
    <w:p w14:paraId="1C8FB3DC" w14:textId="77777777" w:rsidR="00C748FA" w:rsidRPr="00C748FA" w:rsidRDefault="00C748FA" w:rsidP="00C748FA">
      <w:pPr>
        <w:spacing w:after="0"/>
        <w:rPr>
          <w:rFonts w:ascii="Arial" w:eastAsia="宋体" w:hAnsi="Arial" w:cs="Arial"/>
          <w:i/>
          <w:iCs/>
        </w:rPr>
      </w:pPr>
      <w:r w:rsidRPr="00C748FA">
        <w:rPr>
          <w:rFonts w:ascii="Arial" w:eastAsia="宋体" w:hAnsi="Arial" w:cs="Arial"/>
          <w:i/>
          <w:iCs/>
        </w:rPr>
        <w:t>As part of the FS_5G_Femto study (</w:t>
      </w:r>
      <w:hyperlink r:id="rId9" w:history="1">
        <w:r w:rsidRPr="00C748FA">
          <w:rPr>
            <w:rFonts w:ascii="Arial" w:eastAsia="宋体" w:hAnsi="Arial" w:cs="Arial"/>
            <w:i/>
            <w:iCs/>
            <w:color w:val="0000FF"/>
            <w:u w:val="single"/>
          </w:rPr>
          <w:t>SP-231797</w:t>
        </w:r>
      </w:hyperlink>
      <w:r w:rsidRPr="00C748FA">
        <w:rPr>
          <w:rFonts w:ascii="Arial" w:eastAsia="宋体" w:hAnsi="Arial" w:cs="Arial"/>
          <w:i/>
          <w:iCs/>
        </w:rPr>
        <w:t>), the following aspects are being studied:</w:t>
      </w:r>
    </w:p>
    <w:p w14:paraId="4FF3C32E" w14:textId="77777777" w:rsidR="00C748FA" w:rsidRPr="00C748FA" w:rsidRDefault="00C748FA" w:rsidP="00C748FA">
      <w:pPr>
        <w:numPr>
          <w:ilvl w:val="0"/>
          <w:numId w:val="18"/>
        </w:numPr>
        <w:spacing w:after="0"/>
        <w:rPr>
          <w:rFonts w:ascii="Arial" w:eastAsia="宋体" w:hAnsi="Arial" w:cs="Arial"/>
          <w:i/>
          <w:iCs/>
        </w:rPr>
      </w:pPr>
      <w:r w:rsidRPr="00C748FA">
        <w:rPr>
          <w:rFonts w:ascii="Arial" w:eastAsia="宋体" w:hAnsi="Arial" w:cs="Arial"/>
          <w:b/>
          <w:bCs/>
          <w:i/>
          <w:iCs/>
        </w:rPr>
        <w:t>WT#1:</w:t>
      </w:r>
      <w:r w:rsidRPr="00C748FA">
        <w:rPr>
          <w:rFonts w:ascii="Arial" w:eastAsia="宋体" w:hAnsi="Arial" w:cs="Arial"/>
          <w:i/>
          <w:iCs/>
        </w:rPr>
        <w:t xml:space="preserve"> Based on RAN3 outcome, enhance the overall architecture and enable the required functional and procedural changes for supporting 5G NR </w:t>
      </w:r>
      <w:proofErr w:type="spellStart"/>
      <w:r w:rsidRPr="00C748FA">
        <w:rPr>
          <w:rFonts w:ascii="Arial" w:eastAsia="宋体" w:hAnsi="Arial" w:cs="Arial"/>
          <w:i/>
          <w:iCs/>
        </w:rPr>
        <w:t>Femto</w:t>
      </w:r>
      <w:proofErr w:type="spellEnd"/>
      <w:r w:rsidRPr="00C748FA">
        <w:rPr>
          <w:rFonts w:ascii="Arial" w:eastAsia="宋体" w:hAnsi="Arial" w:cs="Arial"/>
          <w:i/>
          <w:iCs/>
        </w:rPr>
        <w:t xml:space="preserve"> deployment.</w:t>
      </w:r>
    </w:p>
    <w:p w14:paraId="5593A7C2" w14:textId="77777777" w:rsidR="00C748FA" w:rsidRPr="00C748FA" w:rsidRDefault="00C748FA" w:rsidP="00C748FA">
      <w:pPr>
        <w:numPr>
          <w:ilvl w:val="0"/>
          <w:numId w:val="18"/>
        </w:numPr>
        <w:spacing w:after="0"/>
        <w:rPr>
          <w:rFonts w:ascii="Arial" w:eastAsia="宋体" w:hAnsi="Arial" w:cs="Arial"/>
          <w:i/>
          <w:iCs/>
        </w:rPr>
      </w:pPr>
      <w:r w:rsidRPr="00C748FA">
        <w:rPr>
          <w:rFonts w:ascii="Arial" w:eastAsia="宋体" w:hAnsi="Arial" w:cs="Arial"/>
          <w:b/>
          <w:bCs/>
          <w:i/>
          <w:iCs/>
        </w:rPr>
        <w:t>WT#2:</w:t>
      </w:r>
      <w:r w:rsidRPr="00C748FA">
        <w:rPr>
          <w:rFonts w:ascii="Arial" w:eastAsia="宋体" w:hAnsi="Arial" w:cs="Arial"/>
          <w:i/>
          <w:iCs/>
        </w:rPr>
        <w:t xml:space="preserve"> How to enable interworking between CAG and CSG cells.</w:t>
      </w:r>
    </w:p>
    <w:p w14:paraId="1C979479" w14:textId="77777777" w:rsidR="00C748FA" w:rsidRPr="00C748FA" w:rsidRDefault="00C748FA" w:rsidP="00C748FA">
      <w:pPr>
        <w:spacing w:after="0"/>
        <w:ind w:left="720"/>
        <w:rPr>
          <w:rFonts w:ascii="Arial" w:eastAsia="宋体" w:hAnsi="Arial" w:cs="Arial"/>
          <w:i/>
          <w:iCs/>
        </w:rPr>
      </w:pPr>
    </w:p>
    <w:p w14:paraId="7E279502" w14:textId="77777777" w:rsidR="00C748FA" w:rsidRPr="00C748FA" w:rsidRDefault="00C748FA" w:rsidP="00C748FA">
      <w:pPr>
        <w:spacing w:after="0"/>
        <w:rPr>
          <w:rFonts w:ascii="Arial" w:eastAsia="宋体" w:hAnsi="Arial" w:cs="Arial"/>
          <w:i/>
          <w:iCs/>
        </w:rPr>
      </w:pPr>
      <w:r w:rsidRPr="00C748FA">
        <w:rPr>
          <w:rFonts w:ascii="Arial" w:eastAsia="宋体" w:hAnsi="Arial" w:cs="Arial"/>
          <w:i/>
          <w:iCs/>
        </w:rPr>
        <w:t xml:space="preserve">In TR 23.700-45, the WT#2 (mapped to KI#1 in the TR) investigates the support of the UE moving between CAG cell of 5G </w:t>
      </w:r>
      <w:proofErr w:type="spellStart"/>
      <w:r w:rsidRPr="00C748FA">
        <w:rPr>
          <w:rFonts w:ascii="Arial" w:eastAsia="宋体" w:hAnsi="Arial" w:cs="Arial"/>
          <w:i/>
          <w:iCs/>
        </w:rPr>
        <w:t>Femto</w:t>
      </w:r>
      <w:proofErr w:type="spellEnd"/>
      <w:r w:rsidRPr="00C748FA">
        <w:rPr>
          <w:rFonts w:ascii="Arial" w:eastAsia="宋体" w:hAnsi="Arial" w:cs="Arial"/>
          <w:i/>
          <w:iCs/>
        </w:rPr>
        <w:t xml:space="preserve"> and CSG cell, with no impact on the RAN. Therefore, some companies proposed below solutions for this KI:</w:t>
      </w:r>
    </w:p>
    <w:p w14:paraId="4F8C70A0" w14:textId="77777777" w:rsidR="00C748FA" w:rsidRPr="00C748FA" w:rsidRDefault="00C748FA" w:rsidP="00C748FA">
      <w:pPr>
        <w:spacing w:after="0"/>
        <w:ind w:left="720"/>
        <w:rPr>
          <w:rFonts w:ascii="Arial" w:eastAsia="宋体" w:hAnsi="Arial" w:cs="Arial"/>
          <w:i/>
          <w:iCs/>
        </w:rPr>
      </w:pPr>
    </w:p>
    <w:p w14:paraId="59C9908D" w14:textId="77777777" w:rsidR="00C748FA" w:rsidRPr="00C748FA" w:rsidRDefault="00C748FA" w:rsidP="00C748FA">
      <w:pPr>
        <w:numPr>
          <w:ilvl w:val="0"/>
          <w:numId w:val="18"/>
        </w:numPr>
        <w:spacing w:after="0"/>
        <w:rPr>
          <w:rFonts w:ascii="Arial" w:eastAsia="宋体" w:hAnsi="Arial" w:cs="Arial"/>
          <w:i/>
          <w:iCs/>
        </w:rPr>
      </w:pPr>
      <w:r w:rsidRPr="00C748FA">
        <w:rPr>
          <w:rFonts w:ascii="Arial" w:eastAsia="宋体" w:hAnsi="Arial" w:cs="Arial"/>
          <w:i/>
          <w:iCs/>
        </w:rPr>
        <w:t xml:space="preserve">The UE partitions CSG-CAG ID and constructs mapped CSG/CAG ID, and reports to the NG-RAN or E-UTRAN (depending on the considered mobility direction) as described in </w:t>
      </w:r>
      <w:proofErr w:type="spellStart"/>
      <w:r w:rsidRPr="00C748FA">
        <w:rPr>
          <w:rFonts w:ascii="Arial" w:eastAsia="宋体" w:hAnsi="Arial" w:cs="Arial"/>
          <w:i/>
          <w:iCs/>
        </w:rPr>
        <w:t>pCR</w:t>
      </w:r>
      <w:proofErr w:type="spellEnd"/>
      <w:r w:rsidRPr="00C748FA">
        <w:rPr>
          <w:rFonts w:ascii="Arial" w:eastAsia="宋体" w:hAnsi="Arial" w:cs="Arial"/>
          <w:i/>
          <w:iCs/>
        </w:rPr>
        <w:t xml:space="preserve"> (S2-2405814).</w:t>
      </w:r>
    </w:p>
    <w:p w14:paraId="24BB56AD" w14:textId="77777777" w:rsidR="00C748FA" w:rsidRPr="00C748FA" w:rsidRDefault="00C748FA" w:rsidP="00C748FA">
      <w:pPr>
        <w:spacing w:after="0"/>
        <w:ind w:left="720"/>
        <w:rPr>
          <w:rFonts w:ascii="Arial" w:eastAsia="宋体" w:hAnsi="Arial" w:cs="Arial"/>
          <w:i/>
          <w:iCs/>
        </w:rPr>
      </w:pPr>
    </w:p>
    <w:p w14:paraId="41F90270" w14:textId="77777777" w:rsidR="00C748FA" w:rsidRPr="00C748FA" w:rsidRDefault="00C748FA" w:rsidP="00C748FA">
      <w:pPr>
        <w:numPr>
          <w:ilvl w:val="0"/>
          <w:numId w:val="18"/>
        </w:numPr>
        <w:spacing w:after="0"/>
        <w:rPr>
          <w:rFonts w:ascii="Arial" w:eastAsia="宋体" w:hAnsi="Arial" w:cs="Arial"/>
          <w:i/>
          <w:iCs/>
        </w:rPr>
      </w:pPr>
      <w:r w:rsidRPr="00C748FA">
        <w:rPr>
          <w:rFonts w:ascii="Arial" w:eastAsia="宋体" w:hAnsi="Arial" w:cs="Arial"/>
          <w:i/>
          <w:iCs/>
          <w:lang w:val="en-US"/>
        </w:rPr>
        <w:t xml:space="preserve">RAN recognizes the target CSG cell (or the target CAG cell) as an open cell during the handover (e.g., via local configuration) and the core network performs access control as described in </w:t>
      </w:r>
      <w:proofErr w:type="spellStart"/>
      <w:r w:rsidRPr="00C748FA">
        <w:rPr>
          <w:rFonts w:ascii="Arial" w:eastAsia="宋体" w:hAnsi="Arial" w:cs="Arial"/>
          <w:i/>
          <w:iCs/>
          <w:lang w:val="en-US"/>
        </w:rPr>
        <w:t>pCR</w:t>
      </w:r>
      <w:proofErr w:type="spellEnd"/>
      <w:r w:rsidRPr="00C748FA">
        <w:rPr>
          <w:rFonts w:ascii="Arial" w:eastAsia="宋体" w:hAnsi="Arial" w:cs="Arial"/>
          <w:i/>
          <w:iCs/>
          <w:lang w:val="en-US"/>
        </w:rPr>
        <w:t xml:space="preserve"> (S2-2405789).</w:t>
      </w:r>
    </w:p>
    <w:p w14:paraId="08DF697E" w14:textId="77777777" w:rsidR="00C748FA" w:rsidRPr="00C748FA" w:rsidRDefault="00C748FA" w:rsidP="00C748FA">
      <w:pPr>
        <w:spacing w:after="0"/>
        <w:rPr>
          <w:rFonts w:ascii="Arial" w:eastAsia="宋体" w:hAnsi="Arial" w:cs="Arial"/>
          <w:i/>
          <w:iCs/>
          <w:lang w:val="en-US"/>
        </w:rPr>
      </w:pPr>
    </w:p>
    <w:p w14:paraId="7DDEC257" w14:textId="77777777" w:rsidR="00C748FA" w:rsidRPr="00C748FA" w:rsidRDefault="00C748FA" w:rsidP="00C748FA">
      <w:pPr>
        <w:spacing w:after="0"/>
        <w:rPr>
          <w:rFonts w:ascii="Arial" w:eastAsia="宋体" w:hAnsi="Arial" w:cs="Arial"/>
          <w:i/>
          <w:iCs/>
          <w:lang w:val="en-US"/>
        </w:rPr>
      </w:pPr>
      <w:bookmarkStart w:id="3" w:name="OLE_LINK9"/>
      <w:bookmarkStart w:id="4" w:name="OLE_LINK10"/>
      <w:r w:rsidRPr="00C748FA">
        <w:rPr>
          <w:rFonts w:ascii="Arial" w:eastAsia="宋体" w:hAnsi="Arial" w:cs="Arial"/>
          <w:b/>
          <w:bCs/>
          <w:i/>
          <w:iCs/>
          <w:lang w:val="en-US"/>
        </w:rPr>
        <w:t>Question 1</w:t>
      </w:r>
      <w:r w:rsidRPr="00C748FA">
        <w:rPr>
          <w:rFonts w:ascii="Arial" w:eastAsia="宋体" w:hAnsi="Arial" w:cs="Arial"/>
          <w:i/>
          <w:iCs/>
          <w:lang w:val="en-US"/>
        </w:rPr>
        <w:t xml:space="preserve">: SA2 would like to know whether the two solutions mentioned above have any impact on the RAN (e.g., for RAN procedures)? </w:t>
      </w:r>
    </w:p>
    <w:p w14:paraId="65D26CF4" w14:textId="77777777" w:rsidR="00C748FA" w:rsidRPr="00C748FA" w:rsidRDefault="00C748FA" w:rsidP="00C748FA">
      <w:pPr>
        <w:spacing w:after="0"/>
        <w:rPr>
          <w:rFonts w:ascii="Arial" w:eastAsia="宋体" w:hAnsi="Arial" w:cs="Arial"/>
          <w:i/>
          <w:iCs/>
          <w:lang w:val="en-US"/>
        </w:rPr>
      </w:pPr>
    </w:p>
    <w:p w14:paraId="54AAB577" w14:textId="77777777" w:rsidR="00C748FA" w:rsidRPr="00C748FA" w:rsidRDefault="00C748FA" w:rsidP="00C748FA">
      <w:pPr>
        <w:spacing w:after="0"/>
        <w:rPr>
          <w:rFonts w:ascii="Arial" w:eastAsia="宋体" w:hAnsi="Arial" w:cs="Arial"/>
          <w:bCs/>
          <w:lang w:val="sv-SE"/>
        </w:rPr>
      </w:pPr>
      <w:r w:rsidRPr="00C748FA">
        <w:rPr>
          <w:rFonts w:ascii="Arial" w:eastAsia="宋体" w:hAnsi="Arial" w:cs="Arial"/>
          <w:b/>
          <w:bCs/>
          <w:i/>
          <w:iCs/>
          <w:lang w:val="en-US"/>
        </w:rPr>
        <w:t>Question 2</w:t>
      </w:r>
      <w:r w:rsidRPr="00C748FA">
        <w:rPr>
          <w:rFonts w:ascii="Arial" w:eastAsia="宋体" w:hAnsi="Arial" w:cs="Arial"/>
          <w:i/>
          <w:iCs/>
          <w:lang w:val="en-US"/>
        </w:rPr>
        <w:t>:  SA2 has reserved the time units for the normative work of WT#1 based on the result of RAN3 work (RP-234041), which is expected to start in SA2 from SA2#164. Therefore, SA2 requests to confirm the conclusion of RAN3 on overall architecture, etc., which will be used as the basis for SA2's normative work.</w:t>
      </w:r>
    </w:p>
    <w:bookmarkEnd w:id="3"/>
    <w:bookmarkEnd w:id="4"/>
    <w:p w14:paraId="2B29F7EB" w14:textId="77777777" w:rsidR="00C748FA" w:rsidRDefault="00C748FA" w:rsidP="005A24DA">
      <w:pPr>
        <w:overflowPunct w:val="0"/>
        <w:autoSpaceDE w:val="0"/>
        <w:autoSpaceDN w:val="0"/>
        <w:adjustRightInd w:val="0"/>
        <w:spacing w:after="120"/>
        <w:textAlignment w:val="baseline"/>
        <w:rPr>
          <w:rFonts w:eastAsia="宋体"/>
          <w:lang w:eastAsia="zh-CN"/>
        </w:rPr>
      </w:pPr>
    </w:p>
    <w:p w14:paraId="42978BF0" w14:textId="4126576A" w:rsidR="005B3717" w:rsidRDefault="005B3717" w:rsidP="005A24DA">
      <w:pPr>
        <w:overflowPunct w:val="0"/>
        <w:autoSpaceDE w:val="0"/>
        <w:autoSpaceDN w:val="0"/>
        <w:adjustRightInd w:val="0"/>
        <w:spacing w:after="120"/>
        <w:textAlignment w:val="baseline"/>
        <w:rPr>
          <w:rFonts w:eastAsia="宋体"/>
          <w:lang w:eastAsia="zh-CN"/>
        </w:rPr>
      </w:pPr>
      <w:r>
        <w:rPr>
          <w:rFonts w:eastAsia="宋体"/>
          <w:lang w:eastAsia="zh-CN"/>
        </w:rPr>
        <w:t>This contribution mainly</w:t>
      </w:r>
      <w:r w:rsidR="003051BE">
        <w:rPr>
          <w:rFonts w:eastAsia="宋体"/>
          <w:lang w:eastAsia="zh-CN"/>
        </w:rPr>
        <w:t xml:space="preserve"> </w:t>
      </w:r>
      <w:r w:rsidR="00C748FA">
        <w:rPr>
          <w:rFonts w:eastAsia="宋体"/>
          <w:lang w:eastAsia="zh-CN"/>
        </w:rPr>
        <w:t>provides the feedback for above</w:t>
      </w:r>
      <w:r w:rsidR="00D4292D">
        <w:rPr>
          <w:rFonts w:eastAsia="宋体"/>
          <w:lang w:eastAsia="zh-CN"/>
        </w:rPr>
        <w:t xml:space="preserve"> </w:t>
      </w:r>
      <w:r w:rsidR="00D4292D">
        <w:rPr>
          <w:rFonts w:eastAsia="宋体" w:hint="eastAsia"/>
          <w:lang w:eastAsia="zh-CN"/>
        </w:rPr>
        <w:t>questions</w:t>
      </w:r>
      <w:r w:rsidR="00C748FA">
        <w:rPr>
          <w:rFonts w:eastAsia="宋体"/>
          <w:lang w:eastAsia="zh-CN"/>
        </w:rPr>
        <w:t xml:space="preserve"> from RAN3 perspective</w:t>
      </w:r>
      <w:r>
        <w:rPr>
          <w:rFonts w:eastAsia="宋体"/>
          <w:lang w:eastAsia="zh-CN"/>
        </w:rPr>
        <w:t>.</w:t>
      </w:r>
    </w:p>
    <w:p w14:paraId="6DE3F4A4" w14:textId="001B45D6" w:rsidR="007578FC" w:rsidRDefault="005C0A63" w:rsidP="00C52DE7">
      <w:pPr>
        <w:pStyle w:val="10"/>
      </w:pPr>
      <w:r>
        <w:t>2</w:t>
      </w:r>
      <w:r>
        <w:tab/>
        <w:t>Discussion</w:t>
      </w:r>
    </w:p>
    <w:p w14:paraId="549C5122" w14:textId="03FEB3F2" w:rsidR="00C748FA" w:rsidRDefault="00C748FA" w:rsidP="00C748FA">
      <w:pPr>
        <w:pStyle w:val="20"/>
      </w:pPr>
      <w:r>
        <w:t>2.1</w:t>
      </w:r>
      <w:r>
        <w:tab/>
      </w:r>
      <w:r w:rsidR="0011717A">
        <w:t>Views on</w:t>
      </w:r>
      <w:r>
        <w:t xml:space="preserve"> Question 1</w:t>
      </w:r>
    </w:p>
    <w:p w14:paraId="5BF0190D" w14:textId="0ABFC463" w:rsidR="00F077DD" w:rsidRDefault="00F92974" w:rsidP="00C748FA">
      <w:pPr>
        <w:rPr>
          <w:lang w:eastAsia="zh-CN"/>
        </w:rPr>
      </w:pPr>
      <w:r>
        <w:rPr>
          <w:lang w:eastAsia="zh-CN"/>
        </w:rPr>
        <w:t>Firstly, we try to investigate the scenario</w:t>
      </w:r>
      <w:r w:rsidR="00D60FC6">
        <w:rPr>
          <w:rFonts w:hint="eastAsia"/>
          <w:lang w:eastAsia="zh-CN"/>
        </w:rPr>
        <w:t>s</w:t>
      </w:r>
      <w:r>
        <w:rPr>
          <w:lang w:eastAsia="zh-CN"/>
        </w:rPr>
        <w:t xml:space="preserve"> for interworking between CAG and CSG cells. The most possible scenario is that the 4G CSG cell of a HeNB</w:t>
      </w:r>
      <w:r>
        <w:rPr>
          <w:rFonts w:hint="eastAsia"/>
          <w:lang w:eastAsia="zh-CN"/>
        </w:rPr>
        <w:t xml:space="preserve"> </w:t>
      </w:r>
      <w:r w:rsidR="00D06803">
        <w:rPr>
          <w:lang w:eastAsia="zh-CN"/>
        </w:rPr>
        <w:t xml:space="preserve">and </w:t>
      </w:r>
      <w:r>
        <w:rPr>
          <w:lang w:eastAsia="zh-CN"/>
        </w:rPr>
        <w:t xml:space="preserve">the 5G CAG cell of a NR </w:t>
      </w:r>
      <w:proofErr w:type="spellStart"/>
      <w:r>
        <w:rPr>
          <w:lang w:eastAsia="zh-CN"/>
        </w:rPr>
        <w:t>Femto</w:t>
      </w:r>
      <w:proofErr w:type="spellEnd"/>
      <w:r>
        <w:rPr>
          <w:lang w:eastAsia="zh-CN"/>
        </w:rPr>
        <w:t xml:space="preserve"> node</w:t>
      </w:r>
      <w:r w:rsidR="00D06803">
        <w:rPr>
          <w:lang w:eastAsia="zh-CN"/>
        </w:rPr>
        <w:t xml:space="preserve"> are deployed at the same place, </w:t>
      </w:r>
      <w:r w:rsidR="00F64B0C">
        <w:rPr>
          <w:lang w:eastAsia="zh-CN"/>
        </w:rPr>
        <w:t>e.g., in the same house</w:t>
      </w:r>
      <w:r w:rsidR="00882417">
        <w:rPr>
          <w:lang w:eastAsia="zh-CN"/>
        </w:rPr>
        <w:t xml:space="preserve"> as </w:t>
      </w:r>
      <w:r w:rsidR="004D4240">
        <w:rPr>
          <w:lang w:eastAsia="zh-CN"/>
        </w:rPr>
        <w:t xml:space="preserve">a </w:t>
      </w:r>
      <w:r w:rsidR="00882417">
        <w:rPr>
          <w:lang w:eastAsia="zh-CN"/>
        </w:rPr>
        <w:t xml:space="preserve">mixed </w:t>
      </w:r>
      <w:r w:rsidR="00882417" w:rsidRPr="002276AF">
        <w:t xml:space="preserve">4G/5G </w:t>
      </w:r>
      <w:proofErr w:type="spellStart"/>
      <w:r w:rsidR="00882417" w:rsidRPr="002276AF">
        <w:t>femto</w:t>
      </w:r>
      <w:proofErr w:type="spellEnd"/>
      <w:r w:rsidR="00882417" w:rsidRPr="002276AF">
        <w:t xml:space="preserve"> deployment</w:t>
      </w:r>
      <w:r w:rsidR="00F64B0C">
        <w:rPr>
          <w:lang w:eastAsia="zh-CN"/>
        </w:rPr>
        <w:t xml:space="preserve">, </w:t>
      </w:r>
      <w:r w:rsidR="00D06803">
        <w:rPr>
          <w:lang w:eastAsia="zh-CN"/>
        </w:rPr>
        <w:t>where the</w:t>
      </w:r>
      <w:r w:rsidR="009B6BD6">
        <w:rPr>
          <w:lang w:eastAsia="zh-CN"/>
        </w:rPr>
        <w:t xml:space="preserve"> serving cell of the connected</w:t>
      </w:r>
      <w:r w:rsidR="00D06803">
        <w:rPr>
          <w:lang w:eastAsia="zh-CN"/>
        </w:rPr>
        <w:t xml:space="preserve"> UE </w:t>
      </w:r>
      <w:r w:rsidR="009B6BD6">
        <w:rPr>
          <w:lang w:eastAsia="zh-CN"/>
        </w:rPr>
        <w:t xml:space="preserve">may </w:t>
      </w:r>
      <w:r w:rsidR="009B6BD6">
        <w:rPr>
          <w:rFonts w:hint="eastAsia"/>
          <w:lang w:eastAsia="zh-CN"/>
        </w:rPr>
        <w:t>b</w:t>
      </w:r>
      <w:r w:rsidR="009B6BD6">
        <w:rPr>
          <w:lang w:eastAsia="zh-CN"/>
        </w:rPr>
        <w:t xml:space="preserve">e changed to </w:t>
      </w:r>
      <w:r w:rsidR="009A5CFA">
        <w:rPr>
          <w:lang w:eastAsia="zh-CN"/>
        </w:rPr>
        <w:t>provide the UE with</w:t>
      </w:r>
      <w:r w:rsidR="009B6BD6">
        <w:rPr>
          <w:lang w:eastAsia="zh-CN"/>
        </w:rPr>
        <w:t xml:space="preserve"> good radio coverage.</w:t>
      </w:r>
      <w:r w:rsidR="0047643E">
        <w:rPr>
          <w:lang w:eastAsia="zh-CN"/>
        </w:rPr>
        <w:t xml:space="preserve"> But this is </w:t>
      </w:r>
      <w:r w:rsidR="00882417">
        <w:rPr>
          <w:lang w:eastAsia="zh-CN"/>
        </w:rPr>
        <w:t>not a common</w:t>
      </w:r>
      <w:r w:rsidR="0047643E">
        <w:rPr>
          <w:lang w:eastAsia="zh-CN"/>
        </w:rPr>
        <w:t xml:space="preserve"> case so that it should not cause any RAN influence</w:t>
      </w:r>
      <w:r w:rsidR="006C7C1E">
        <w:rPr>
          <w:lang w:eastAsia="zh-CN"/>
        </w:rPr>
        <w:t>s</w:t>
      </w:r>
      <w:r w:rsidR="0047643E">
        <w:rPr>
          <w:lang w:eastAsia="zh-CN"/>
        </w:rPr>
        <w:t>.</w:t>
      </w:r>
      <w:r w:rsidR="00882417">
        <w:rPr>
          <w:lang w:eastAsia="zh-CN"/>
        </w:rPr>
        <w:t xml:space="preserve"> SA2’s SID SP-231797 has clearly stated that the i</w:t>
      </w:r>
      <w:r w:rsidR="00F010A6">
        <w:rPr>
          <w:lang w:eastAsia="zh-CN"/>
        </w:rPr>
        <w:t>m</w:t>
      </w:r>
      <w:r w:rsidR="00882417">
        <w:rPr>
          <w:lang w:eastAsia="zh-CN"/>
        </w:rPr>
        <w:t xml:space="preserve">pact to EPC, E-UTRAN, and NG-RAN should be avoided. </w:t>
      </w:r>
    </w:p>
    <w:p w14:paraId="1205E1DC" w14:textId="3DE295E2" w:rsidR="00F077DD" w:rsidRPr="00F077DD" w:rsidRDefault="00F077DD" w:rsidP="00F648BB">
      <w:pPr>
        <w:pStyle w:val="afe"/>
        <w:numPr>
          <w:ilvl w:val="0"/>
          <w:numId w:val="21"/>
        </w:numPr>
        <w:ind w:left="714" w:hanging="357"/>
        <w:contextualSpacing w:val="0"/>
        <w:rPr>
          <w:b/>
          <w:bCs/>
          <w:lang w:eastAsia="zh-CN"/>
        </w:rPr>
      </w:pPr>
      <w:r w:rsidRPr="00F077DD">
        <w:rPr>
          <w:rFonts w:eastAsiaTheme="minorEastAsia" w:hint="eastAsia"/>
          <w:b/>
          <w:bCs/>
          <w:lang w:eastAsia="zh-CN"/>
        </w:rPr>
        <w:t>Th</w:t>
      </w:r>
      <w:r w:rsidRPr="00F077DD">
        <w:rPr>
          <w:rFonts w:eastAsiaTheme="minorEastAsia"/>
          <w:b/>
          <w:bCs/>
          <w:lang w:eastAsia="zh-CN"/>
        </w:rPr>
        <w:t xml:space="preserve">e </w:t>
      </w:r>
      <w:r w:rsidR="00882417">
        <w:rPr>
          <w:rFonts w:eastAsiaTheme="minorEastAsia"/>
          <w:b/>
          <w:bCs/>
          <w:lang w:eastAsia="zh-CN"/>
        </w:rPr>
        <w:t xml:space="preserve">interworking between </w:t>
      </w:r>
      <w:r w:rsidRPr="00F077DD">
        <w:rPr>
          <w:rFonts w:eastAsiaTheme="minorEastAsia"/>
          <w:b/>
          <w:bCs/>
          <w:lang w:eastAsia="zh-CN"/>
        </w:rPr>
        <w:t xml:space="preserve">4G CSG cell </w:t>
      </w:r>
      <w:r>
        <w:rPr>
          <w:rFonts w:eastAsiaTheme="minorEastAsia"/>
          <w:b/>
          <w:bCs/>
          <w:lang w:eastAsia="zh-CN"/>
        </w:rPr>
        <w:t xml:space="preserve">and 5G CAG cell </w:t>
      </w:r>
      <w:r w:rsidR="00882417">
        <w:rPr>
          <w:rFonts w:eastAsiaTheme="minorEastAsia"/>
          <w:b/>
          <w:bCs/>
          <w:lang w:eastAsia="zh-CN"/>
        </w:rPr>
        <w:t xml:space="preserve">is not a common </w:t>
      </w:r>
      <w:r>
        <w:rPr>
          <w:rFonts w:eastAsiaTheme="minorEastAsia"/>
          <w:b/>
          <w:bCs/>
          <w:lang w:eastAsia="zh-CN"/>
        </w:rPr>
        <w:t>case</w:t>
      </w:r>
      <w:r w:rsidR="00882417">
        <w:rPr>
          <w:rFonts w:eastAsiaTheme="minorEastAsia"/>
          <w:b/>
          <w:bCs/>
          <w:lang w:eastAsia="zh-CN"/>
        </w:rPr>
        <w:t>, and</w:t>
      </w:r>
      <w:r>
        <w:rPr>
          <w:rFonts w:eastAsiaTheme="minorEastAsia"/>
          <w:b/>
          <w:bCs/>
          <w:lang w:eastAsia="zh-CN"/>
        </w:rPr>
        <w:t xml:space="preserve"> it should not </w:t>
      </w:r>
      <w:r w:rsidR="0047643E" w:rsidRPr="0047643E">
        <w:rPr>
          <w:rFonts w:eastAsiaTheme="minorEastAsia"/>
          <w:b/>
          <w:bCs/>
          <w:lang w:eastAsia="zh-CN"/>
        </w:rPr>
        <w:t>cause any RAN influence</w:t>
      </w:r>
      <w:r w:rsidR="006C7C1E">
        <w:rPr>
          <w:rFonts w:eastAsiaTheme="minorEastAsia"/>
          <w:b/>
          <w:bCs/>
          <w:lang w:eastAsia="zh-CN"/>
        </w:rPr>
        <w:t>s</w:t>
      </w:r>
      <w:r>
        <w:rPr>
          <w:rFonts w:eastAsiaTheme="minorEastAsia"/>
          <w:b/>
          <w:bCs/>
          <w:lang w:eastAsia="zh-CN"/>
        </w:rPr>
        <w:t>.</w:t>
      </w:r>
    </w:p>
    <w:p w14:paraId="3152C822" w14:textId="2C7AB96B" w:rsidR="00C748FA" w:rsidRPr="00F648BB" w:rsidRDefault="00F64B0C" w:rsidP="00F648BB">
      <w:pPr>
        <w:pStyle w:val="afe"/>
        <w:numPr>
          <w:ilvl w:val="0"/>
          <w:numId w:val="22"/>
        </w:numPr>
        <w:rPr>
          <w:b/>
          <w:bCs/>
          <w:lang w:eastAsia="zh-CN"/>
        </w:rPr>
      </w:pPr>
      <w:r>
        <w:rPr>
          <w:b/>
          <w:bCs/>
          <w:lang w:eastAsia="zh-CN"/>
        </w:rPr>
        <w:t>S</w:t>
      </w:r>
      <w:r w:rsidR="006863FB" w:rsidRPr="00F648BB">
        <w:rPr>
          <w:b/>
          <w:bCs/>
          <w:lang w:eastAsia="zh-CN"/>
        </w:rPr>
        <w:t>olution</w:t>
      </w:r>
      <w:r w:rsidR="00792838">
        <w:rPr>
          <w:b/>
          <w:bCs/>
          <w:lang w:eastAsia="zh-CN"/>
        </w:rPr>
        <w:t xml:space="preserve"> 1</w:t>
      </w:r>
      <w:r w:rsidR="006863FB" w:rsidRPr="00F648BB">
        <w:rPr>
          <w:b/>
          <w:bCs/>
          <w:lang w:eastAsia="zh-CN"/>
        </w:rPr>
        <w:t xml:space="preserve"> </w:t>
      </w:r>
      <w:r w:rsidR="006235E2" w:rsidRPr="00F648BB">
        <w:rPr>
          <w:b/>
          <w:bCs/>
          <w:lang w:eastAsia="zh-CN"/>
        </w:rPr>
        <w:t xml:space="preserve">proposed in S2-2405814 </w:t>
      </w:r>
      <w:r w:rsidR="006235E2" w:rsidRPr="00F648BB">
        <w:rPr>
          <w:b/>
          <w:bCs/>
          <w:lang w:eastAsia="zh-CN"/>
        </w:rPr>
        <w:fldChar w:fldCharType="begin"/>
      </w:r>
      <w:r w:rsidR="006235E2" w:rsidRPr="00F648BB">
        <w:rPr>
          <w:b/>
          <w:bCs/>
          <w:lang w:eastAsia="zh-CN"/>
        </w:rPr>
        <w:instrText xml:space="preserve"> REF _Ref165466243 \r \h  \* MERGEFORMAT </w:instrText>
      </w:r>
      <w:r w:rsidR="006235E2" w:rsidRPr="00F648BB">
        <w:rPr>
          <w:b/>
          <w:bCs/>
          <w:lang w:eastAsia="zh-CN"/>
        </w:rPr>
      </w:r>
      <w:r w:rsidR="006235E2" w:rsidRPr="00F648BB">
        <w:rPr>
          <w:b/>
          <w:bCs/>
          <w:lang w:eastAsia="zh-CN"/>
        </w:rPr>
        <w:fldChar w:fldCharType="separate"/>
      </w:r>
      <w:r w:rsidR="006235E2" w:rsidRPr="00F648BB">
        <w:rPr>
          <w:b/>
          <w:bCs/>
          <w:lang w:eastAsia="zh-CN"/>
        </w:rPr>
        <w:t>[2]</w:t>
      </w:r>
      <w:r w:rsidR="006235E2" w:rsidRPr="00F648BB">
        <w:rPr>
          <w:b/>
          <w:bCs/>
          <w:lang w:eastAsia="zh-CN"/>
        </w:rPr>
        <w:fldChar w:fldCharType="end"/>
      </w:r>
    </w:p>
    <w:p w14:paraId="6DBCFE52" w14:textId="46BD7C93" w:rsidR="000A3C3A" w:rsidRDefault="00F14C98" w:rsidP="000A3C3A">
      <w:pPr>
        <w:overflowPunct w:val="0"/>
        <w:autoSpaceDE w:val="0"/>
        <w:autoSpaceDN w:val="0"/>
        <w:adjustRightInd w:val="0"/>
        <w:spacing w:after="120"/>
        <w:textAlignment w:val="baseline"/>
        <w:rPr>
          <w:rFonts w:eastAsia="宋体"/>
          <w:lang w:eastAsia="zh-CN"/>
        </w:rPr>
      </w:pPr>
      <w:bookmarkStart w:id="5" w:name="_Hlk165467601"/>
      <w:r>
        <w:rPr>
          <w:rFonts w:eastAsia="宋体"/>
          <w:lang w:eastAsia="zh-CN"/>
        </w:rPr>
        <w:lastRenderedPageBreak/>
        <w:t>T</w:t>
      </w:r>
      <w:r w:rsidR="007B1D89">
        <w:rPr>
          <w:rFonts w:eastAsia="宋体"/>
          <w:lang w:eastAsia="zh-CN"/>
        </w:rPr>
        <w:t>he procedure for the UE moving from a C</w:t>
      </w:r>
      <w:r w:rsidR="00143157">
        <w:rPr>
          <w:rFonts w:eastAsia="宋体"/>
          <w:lang w:eastAsia="zh-CN"/>
        </w:rPr>
        <w:t>A</w:t>
      </w:r>
      <w:r w:rsidR="007B1D89">
        <w:rPr>
          <w:rFonts w:eastAsia="宋体"/>
          <w:lang w:eastAsia="zh-CN"/>
        </w:rPr>
        <w:t>G cell to a C</w:t>
      </w:r>
      <w:r w:rsidR="00143157">
        <w:rPr>
          <w:rFonts w:eastAsia="宋体"/>
          <w:lang w:eastAsia="zh-CN"/>
        </w:rPr>
        <w:t>S</w:t>
      </w:r>
      <w:r w:rsidR="007B1D89">
        <w:rPr>
          <w:rFonts w:eastAsia="宋体"/>
          <w:lang w:eastAsia="zh-CN"/>
        </w:rPr>
        <w:t xml:space="preserve">G cell proposed in </w:t>
      </w:r>
      <w:r w:rsidR="007B1D89">
        <w:rPr>
          <w:rFonts w:eastAsia="宋体"/>
          <w:lang w:eastAsia="zh-CN"/>
        </w:rPr>
        <w:fldChar w:fldCharType="begin"/>
      </w:r>
      <w:r w:rsidR="007B1D89">
        <w:rPr>
          <w:rFonts w:eastAsia="宋体"/>
          <w:lang w:eastAsia="zh-CN"/>
        </w:rPr>
        <w:instrText xml:space="preserve"> REF _Ref165466243 \r \h </w:instrText>
      </w:r>
      <w:r w:rsidR="007B1D89">
        <w:rPr>
          <w:rFonts w:eastAsia="宋体"/>
          <w:lang w:eastAsia="zh-CN"/>
        </w:rPr>
      </w:r>
      <w:r w:rsidR="007B1D89">
        <w:rPr>
          <w:rFonts w:eastAsia="宋体"/>
          <w:lang w:eastAsia="zh-CN"/>
        </w:rPr>
        <w:fldChar w:fldCharType="separate"/>
      </w:r>
      <w:r w:rsidR="007B1D89">
        <w:rPr>
          <w:rFonts w:eastAsia="宋体"/>
          <w:lang w:eastAsia="zh-CN"/>
        </w:rPr>
        <w:t>[2]</w:t>
      </w:r>
      <w:r w:rsidR="007B1D89">
        <w:rPr>
          <w:rFonts w:eastAsia="宋体"/>
          <w:lang w:eastAsia="zh-CN"/>
        </w:rPr>
        <w:fldChar w:fldCharType="end"/>
      </w:r>
      <w:r w:rsidR="007B1D89">
        <w:rPr>
          <w:rFonts w:eastAsia="宋体"/>
          <w:lang w:eastAsia="zh-CN"/>
        </w:rPr>
        <w:t xml:space="preserve"> is shown as below.</w:t>
      </w:r>
      <w:bookmarkEnd w:id="5"/>
    </w:p>
    <w:p w14:paraId="538617F1" w14:textId="77777777" w:rsidR="000A3C3A" w:rsidRPr="000A3C3A" w:rsidRDefault="000A3C3A" w:rsidP="000A3C3A">
      <w:pPr>
        <w:overflowPunct w:val="0"/>
        <w:autoSpaceDE w:val="0"/>
        <w:autoSpaceDN w:val="0"/>
        <w:adjustRightInd w:val="0"/>
        <w:spacing w:after="120"/>
        <w:textAlignment w:val="baseline"/>
        <w:rPr>
          <w:rFonts w:eastAsia="宋体"/>
          <w:lang w:eastAsia="zh-CN"/>
        </w:rPr>
      </w:pPr>
    </w:p>
    <w:p w14:paraId="06758AFA" w14:textId="77777777" w:rsidR="000A3C3A" w:rsidRPr="000A3C3A" w:rsidRDefault="000A3C3A" w:rsidP="000A3C3A">
      <w:pPr>
        <w:keepLines/>
        <w:pBdr>
          <w:top w:val="single" w:sz="4" w:space="1" w:color="auto"/>
          <w:left w:val="single" w:sz="4" w:space="4" w:color="auto"/>
          <w:bottom w:val="single" w:sz="4" w:space="1" w:color="auto"/>
          <w:right w:val="single" w:sz="4" w:space="4" w:color="auto"/>
        </w:pBdr>
        <w:rPr>
          <w:color w:val="FF0000"/>
        </w:rPr>
      </w:pPr>
      <w:r w:rsidRPr="000A3C3A">
        <w:rPr>
          <w:color w:val="FF0000"/>
        </w:rPr>
        <w:object w:dxaOrig="11025" w:dyaOrig="7500" w14:anchorId="625A4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325.5pt" o:ole="">
            <v:imagedata r:id="rId10" o:title=""/>
          </v:shape>
          <o:OLEObject Type="Embed" ProgID="Visio.Drawing.15" ShapeID="_x0000_i1025" DrawAspect="Content" ObjectID="_1776849732" r:id="rId11"/>
        </w:object>
      </w:r>
    </w:p>
    <w:p w14:paraId="66613D9C" w14:textId="77777777" w:rsidR="000A3C3A" w:rsidRPr="000A3C3A" w:rsidRDefault="000A3C3A" w:rsidP="000A3C3A">
      <w:pPr>
        <w:keepNext/>
        <w:keepLines/>
        <w:pBdr>
          <w:top w:val="single" w:sz="4" w:space="1" w:color="auto"/>
          <w:left w:val="single" w:sz="4" w:space="4" w:color="auto"/>
          <w:bottom w:val="single" w:sz="4" w:space="1" w:color="auto"/>
          <w:right w:val="single" w:sz="4" w:space="4" w:color="auto"/>
        </w:pBdr>
        <w:spacing w:before="60"/>
        <w:jc w:val="center"/>
        <w:rPr>
          <w:rFonts w:ascii="Arial" w:hAnsi="Arial"/>
          <w:b/>
          <w:lang w:val="en-US"/>
        </w:rPr>
      </w:pPr>
      <w:r w:rsidRPr="000A3C3A">
        <w:rPr>
          <w:rFonts w:ascii="Arial" w:hAnsi="Arial"/>
          <w:b/>
          <w:lang w:val="en-US"/>
        </w:rPr>
        <w:t xml:space="preserve">Figure 6.X.2-1: UE mobility from CAG cell of 5G </w:t>
      </w:r>
      <w:proofErr w:type="spellStart"/>
      <w:r w:rsidRPr="000A3C3A">
        <w:rPr>
          <w:rFonts w:ascii="Arial" w:hAnsi="Arial"/>
          <w:b/>
          <w:lang w:val="en-US"/>
        </w:rPr>
        <w:t>Femto</w:t>
      </w:r>
      <w:proofErr w:type="spellEnd"/>
      <w:r w:rsidRPr="000A3C3A">
        <w:rPr>
          <w:rFonts w:ascii="Arial" w:hAnsi="Arial"/>
          <w:b/>
          <w:lang w:val="en-US"/>
        </w:rPr>
        <w:t xml:space="preserve"> to 4G CSG cell</w:t>
      </w:r>
    </w:p>
    <w:p w14:paraId="3B856AA1" w14:textId="77777777" w:rsidR="000A3C3A" w:rsidRPr="000A3C3A" w:rsidRDefault="000A3C3A" w:rsidP="000A3C3A">
      <w:pPr>
        <w:pBdr>
          <w:top w:val="single" w:sz="4" w:space="1" w:color="auto"/>
          <w:left w:val="single" w:sz="4" w:space="4" w:color="auto"/>
          <w:bottom w:val="single" w:sz="4" w:space="1" w:color="auto"/>
          <w:right w:val="single" w:sz="4" w:space="4" w:color="auto"/>
        </w:pBdr>
        <w:rPr>
          <w:lang w:val="en-US"/>
        </w:rPr>
      </w:pPr>
      <w:r w:rsidRPr="000A3C3A">
        <w:rPr>
          <w:lang w:val="en-US"/>
        </w:rPr>
        <w:t xml:space="preserve">Step 0a. 5GS is configured in a way that the existing CAG ID values are partitioned to reserve CAG IDs with </w:t>
      </w:r>
      <w:r w:rsidRPr="000A3C3A">
        <w:t>leftmost five bits set to zeros, for supporting mobility from/to a CSG cell</w:t>
      </w:r>
    </w:p>
    <w:p w14:paraId="08587DFB" w14:textId="77777777" w:rsidR="000A3C3A" w:rsidRPr="000A3C3A" w:rsidRDefault="000A3C3A" w:rsidP="000A3C3A">
      <w:pPr>
        <w:pBdr>
          <w:top w:val="single" w:sz="4" w:space="1" w:color="auto"/>
          <w:left w:val="single" w:sz="4" w:space="4" w:color="auto"/>
          <w:bottom w:val="single" w:sz="4" w:space="1" w:color="auto"/>
          <w:right w:val="single" w:sz="4" w:space="4" w:color="auto"/>
        </w:pBdr>
        <w:rPr>
          <w:lang w:val="en-US"/>
        </w:rPr>
      </w:pPr>
      <w:r w:rsidRPr="000A3C3A">
        <w:rPr>
          <w:lang w:val="en-US"/>
        </w:rPr>
        <w:t xml:space="preserve">Step 0b. It is assumed that </w:t>
      </w:r>
      <w:bookmarkStart w:id="6" w:name="_Hlk159850453"/>
      <w:r w:rsidRPr="000A3C3A">
        <w:rPr>
          <w:lang w:val="en-US"/>
        </w:rPr>
        <w:t xml:space="preserve">UE is configured with the allowed CAG and CSG list for access to CAG and CSG cells </w:t>
      </w:r>
      <w:bookmarkEnd w:id="6"/>
      <w:r w:rsidRPr="000A3C3A">
        <w:rPr>
          <w:lang w:val="en-US"/>
        </w:rPr>
        <w:t xml:space="preserve">when the registered PLMN sends allowed CAG list during the registration procedure or UE configuration update procedure. </w:t>
      </w:r>
    </w:p>
    <w:p w14:paraId="45E5B158" w14:textId="77777777" w:rsidR="000A3C3A" w:rsidRPr="000A3C3A" w:rsidRDefault="000A3C3A" w:rsidP="000A3C3A">
      <w:pPr>
        <w:pBdr>
          <w:top w:val="single" w:sz="4" w:space="1" w:color="auto"/>
          <w:left w:val="single" w:sz="4" w:space="4" w:color="auto"/>
          <w:bottom w:val="single" w:sz="4" w:space="1" w:color="auto"/>
          <w:right w:val="single" w:sz="4" w:space="4" w:color="auto"/>
        </w:pBdr>
        <w:rPr>
          <w:lang w:val="en-US"/>
        </w:rPr>
      </w:pPr>
      <w:r w:rsidRPr="000A3C3A">
        <w:rPr>
          <w:lang w:val="en-US"/>
        </w:rPr>
        <w:t>Step 1. Target 4G CSG cell broadcasts a CSG ID(s) over SIB1.</w:t>
      </w:r>
    </w:p>
    <w:p w14:paraId="17D1486D" w14:textId="77777777" w:rsidR="000A3C3A" w:rsidRPr="000A3C3A" w:rsidRDefault="000A3C3A" w:rsidP="000A3C3A">
      <w:pPr>
        <w:pBdr>
          <w:top w:val="single" w:sz="4" w:space="1" w:color="auto"/>
          <w:left w:val="single" w:sz="4" w:space="4" w:color="auto"/>
          <w:bottom w:val="single" w:sz="4" w:space="1" w:color="auto"/>
          <w:right w:val="single" w:sz="4" w:space="4" w:color="auto"/>
        </w:pBdr>
        <w:ind w:left="567" w:hanging="567"/>
        <w:rPr>
          <w:lang w:val="en-US"/>
        </w:rPr>
      </w:pPr>
      <w:r w:rsidRPr="000A3C3A">
        <w:rPr>
          <w:lang w:val="en-US"/>
        </w:rPr>
        <w:t>Step 2.</w:t>
      </w:r>
      <w:r w:rsidRPr="000A3C3A">
        <w:t xml:space="preserve"> The </w:t>
      </w:r>
      <w:r w:rsidRPr="00F010A6">
        <w:rPr>
          <w:highlight w:val="yellow"/>
          <w:lang w:val="en-US"/>
        </w:rPr>
        <w:t>UE reads the CSG ID of the target CSG cell and constructs a mapped CAG ID</w:t>
      </w:r>
      <w:r w:rsidRPr="000A3C3A">
        <w:rPr>
          <w:lang w:val="en-US"/>
        </w:rPr>
        <w:t>. The UE can construct a mapped CAG ID for a CSG cell where the mapped CAG ID is an encoding of partitioned CAG IDs to CSG IDs and can be obtained with 32-bit bitstring by setting five zeros as leftmost bits followed by the 27 bits of the CSG ID of a CSG cell.</w:t>
      </w:r>
    </w:p>
    <w:p w14:paraId="52D42DB3" w14:textId="77777777" w:rsidR="000A3C3A" w:rsidRPr="000A3C3A" w:rsidRDefault="000A3C3A" w:rsidP="000A3C3A">
      <w:pPr>
        <w:pBdr>
          <w:top w:val="single" w:sz="4" w:space="1" w:color="auto"/>
          <w:left w:val="single" w:sz="4" w:space="4" w:color="auto"/>
          <w:bottom w:val="single" w:sz="4" w:space="1" w:color="auto"/>
          <w:right w:val="single" w:sz="4" w:space="4" w:color="auto"/>
        </w:pBdr>
        <w:ind w:left="567" w:hanging="567"/>
        <w:rPr>
          <w:lang w:val="en-US"/>
        </w:rPr>
      </w:pPr>
      <w:r w:rsidRPr="000A3C3A">
        <w:rPr>
          <w:lang w:val="en-US"/>
        </w:rPr>
        <w:t>Step 3. The UE sends to the source 5GS a 5G measurement report message including the mapped CAG ID constructed at Step 2. In this step, there is no change on the existing measurement reporting procedure as the reported mapped CAG ID is aligned with the existing CAG ID concept.</w:t>
      </w:r>
    </w:p>
    <w:p w14:paraId="03889575" w14:textId="30EA1D65" w:rsidR="007B1D89" w:rsidRDefault="000A3C3A" w:rsidP="000A3C3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textAlignment w:val="baseline"/>
        <w:rPr>
          <w:rFonts w:eastAsia="宋体"/>
          <w:lang w:eastAsia="zh-CN"/>
        </w:rPr>
      </w:pPr>
      <w:r w:rsidRPr="000A3C3A">
        <w:rPr>
          <w:lang w:val="en-US"/>
        </w:rPr>
        <w:t xml:space="preserve">Step 4. The source 5GS uses the mapped CAG </w:t>
      </w:r>
      <w:proofErr w:type="gramStart"/>
      <w:r w:rsidRPr="000A3C3A">
        <w:rPr>
          <w:lang w:val="en-US"/>
        </w:rPr>
        <w:t>ID  to</w:t>
      </w:r>
      <w:proofErr w:type="gramEnd"/>
      <w:r w:rsidRPr="000A3C3A">
        <w:rPr>
          <w:lang w:val="en-US"/>
        </w:rPr>
        <w:t xml:space="preserve"> perform the access control in the same way as dealing with the existing intra-system CAG ID access control (e.g. for NPN).</w:t>
      </w:r>
    </w:p>
    <w:p w14:paraId="2EE21BEF" w14:textId="4CC6819C" w:rsidR="00067335" w:rsidRDefault="00F648BB" w:rsidP="006235E2">
      <w:pPr>
        <w:overflowPunct w:val="0"/>
        <w:autoSpaceDE w:val="0"/>
        <w:autoSpaceDN w:val="0"/>
        <w:adjustRightInd w:val="0"/>
        <w:spacing w:after="120"/>
        <w:textAlignment w:val="baseline"/>
        <w:rPr>
          <w:lang w:eastAsia="zh-CN"/>
        </w:rPr>
      </w:pPr>
      <w:r>
        <w:rPr>
          <w:lang w:eastAsia="zh-CN"/>
        </w:rPr>
        <w:t xml:space="preserve">From our understanding, the potential RAN impacts are concluded as follows:  </w:t>
      </w:r>
      <w:r w:rsidR="00E45970">
        <w:rPr>
          <w:lang w:eastAsia="zh-CN"/>
        </w:rPr>
        <w:t xml:space="preserve"> </w:t>
      </w:r>
    </w:p>
    <w:p w14:paraId="0BB9EBC7" w14:textId="3BB831B9" w:rsidR="00E45970" w:rsidRPr="00C01590" w:rsidRDefault="00497D83" w:rsidP="00EF690A">
      <w:pPr>
        <w:pStyle w:val="afe"/>
        <w:numPr>
          <w:ilvl w:val="0"/>
          <w:numId w:val="23"/>
        </w:numPr>
        <w:overflowPunct w:val="0"/>
        <w:autoSpaceDE w:val="0"/>
        <w:autoSpaceDN w:val="0"/>
        <w:adjustRightInd w:val="0"/>
        <w:contextualSpacing w:val="0"/>
        <w:textAlignment w:val="baseline"/>
        <w:rPr>
          <w:rFonts w:eastAsiaTheme="minorEastAsia"/>
          <w:lang w:eastAsia="zh-CN"/>
        </w:rPr>
      </w:pPr>
      <w:r>
        <w:rPr>
          <w:lang w:eastAsia="zh-CN"/>
        </w:rPr>
        <w:t>For</w:t>
      </w:r>
      <w:r w:rsidR="00E45970">
        <w:rPr>
          <w:lang w:eastAsia="zh-CN"/>
        </w:rPr>
        <w:t xml:space="preserve"> Step</w:t>
      </w:r>
      <w:r w:rsidR="00F648BB">
        <w:rPr>
          <w:lang w:eastAsia="zh-CN"/>
        </w:rPr>
        <w:t xml:space="preserve"> 2, the UE will not read SIB1 when performing measurements during the handover preparation procedure according to current specification</w:t>
      </w:r>
      <w:r w:rsidR="00734063">
        <w:rPr>
          <w:lang w:eastAsia="zh-CN"/>
        </w:rPr>
        <w:t xml:space="preserve">. Then, we further check the 5G RRC </w:t>
      </w:r>
      <w:r w:rsidR="00363208">
        <w:rPr>
          <w:lang w:eastAsia="zh-CN"/>
        </w:rPr>
        <w:t>specification</w:t>
      </w:r>
      <w:r w:rsidR="00734063">
        <w:rPr>
          <w:lang w:eastAsia="zh-CN"/>
        </w:rPr>
        <w:t xml:space="preserve"> to see whether the inter-RAT measurement report for 4G contains the CSG ID.</w:t>
      </w:r>
      <w:r w:rsidR="00141953">
        <w:rPr>
          <w:lang w:eastAsia="zh-CN"/>
        </w:rPr>
        <w:t xml:space="preserve"> </w:t>
      </w:r>
      <w:r w:rsidR="00CA0F4C">
        <w:rPr>
          <w:lang w:eastAsia="zh-CN"/>
        </w:rPr>
        <w:t xml:space="preserve">From the excerpted part in </w:t>
      </w:r>
      <w:r w:rsidR="00141953">
        <w:rPr>
          <w:lang w:eastAsia="zh-CN"/>
        </w:rPr>
        <w:t xml:space="preserve">TS 38.331, the </w:t>
      </w:r>
      <w:proofErr w:type="spellStart"/>
      <w:r w:rsidR="00CA0F4C" w:rsidRPr="00CA0F4C">
        <w:rPr>
          <w:i/>
          <w:iCs/>
          <w:lang w:eastAsia="zh-CN"/>
        </w:rPr>
        <w:t>MeasResultListEUTRA</w:t>
      </w:r>
      <w:proofErr w:type="spellEnd"/>
      <w:r w:rsidR="00CA0F4C">
        <w:rPr>
          <w:i/>
          <w:iCs/>
          <w:lang w:eastAsia="zh-CN"/>
        </w:rPr>
        <w:t xml:space="preserve"> </w:t>
      </w:r>
      <w:r w:rsidR="00CA0F4C" w:rsidRPr="00CA0F4C">
        <w:rPr>
          <w:lang w:eastAsia="zh-CN"/>
        </w:rPr>
        <w:t>IE</w:t>
      </w:r>
      <w:r w:rsidR="00CA0F4C">
        <w:rPr>
          <w:lang w:eastAsia="zh-CN"/>
        </w:rPr>
        <w:t xml:space="preserve"> does</w:t>
      </w:r>
      <w:r w:rsidR="00194B45">
        <w:rPr>
          <w:lang w:eastAsia="zh-CN"/>
        </w:rPr>
        <w:t xml:space="preserve"> not</w:t>
      </w:r>
      <w:r w:rsidR="00CA0F4C">
        <w:rPr>
          <w:lang w:eastAsia="zh-CN"/>
        </w:rPr>
        <w:t xml:space="preserve"> include the CSG ID a</w:t>
      </w:r>
      <w:r w:rsidR="00692F6D">
        <w:rPr>
          <w:lang w:eastAsia="zh-CN"/>
        </w:rPr>
        <w:t>s well</w:t>
      </w:r>
      <w:r w:rsidR="00CA0F4C">
        <w:rPr>
          <w:lang w:eastAsia="zh-CN"/>
        </w:rPr>
        <w:t>.</w:t>
      </w:r>
      <w:r w:rsidR="009D6D16">
        <w:rPr>
          <w:lang w:eastAsia="zh-CN"/>
        </w:rPr>
        <w:t xml:space="preserve"> Therefore, the UE </w:t>
      </w:r>
      <w:proofErr w:type="spellStart"/>
      <w:r w:rsidR="009D6D16">
        <w:rPr>
          <w:lang w:eastAsia="zh-CN"/>
        </w:rPr>
        <w:t>can not</w:t>
      </w:r>
      <w:proofErr w:type="spellEnd"/>
      <w:r w:rsidR="009D6D16">
        <w:rPr>
          <w:lang w:eastAsia="zh-CN"/>
        </w:rPr>
        <w:t xml:space="preserve"> get the CSG ID of the target CSG cell directly from the SIB1, or from the UE measurement report</w:t>
      </w:r>
      <w:r w:rsidR="00185802">
        <w:rPr>
          <w:lang w:eastAsia="zh-CN"/>
        </w:rPr>
        <w:t xml:space="preserve"> for 4G CSG cell</w:t>
      </w:r>
      <w:r w:rsidR="009D6D16">
        <w:rPr>
          <w:lang w:eastAsia="zh-CN"/>
        </w:rPr>
        <w:t>.</w:t>
      </w:r>
      <w:r w:rsidR="00335D6E">
        <w:rPr>
          <w:lang w:eastAsia="zh-CN"/>
        </w:rPr>
        <w:t xml:space="preserve"> In another word, the UE even </w:t>
      </w:r>
      <w:proofErr w:type="spellStart"/>
      <w:r w:rsidR="00335D6E">
        <w:rPr>
          <w:lang w:eastAsia="zh-CN"/>
        </w:rPr>
        <w:t>can not</w:t>
      </w:r>
      <w:proofErr w:type="spellEnd"/>
      <w:r w:rsidR="00335D6E">
        <w:rPr>
          <w:lang w:eastAsia="zh-CN"/>
        </w:rPr>
        <w:t xml:space="preserve"> obtain the input information before the CSG ID to CAG ID mapping.</w:t>
      </w:r>
    </w:p>
    <w:p w14:paraId="61977A19" w14:textId="4216EB75" w:rsidR="00F64B0C" w:rsidRDefault="00DF0E27" w:rsidP="00EF690A">
      <w:pPr>
        <w:pStyle w:val="afe"/>
        <w:numPr>
          <w:ilvl w:val="0"/>
          <w:numId w:val="23"/>
        </w:numPr>
        <w:overflowPunct w:val="0"/>
        <w:autoSpaceDE w:val="0"/>
        <w:autoSpaceDN w:val="0"/>
        <w:adjustRightInd w:val="0"/>
        <w:contextualSpacing w:val="0"/>
        <w:textAlignment w:val="baseline"/>
        <w:rPr>
          <w:rFonts w:eastAsiaTheme="minorEastAsia"/>
          <w:lang w:eastAsia="zh-CN"/>
        </w:rPr>
      </w:pPr>
      <w:r>
        <w:rPr>
          <w:noProof/>
          <w:lang w:eastAsia="zh-CN"/>
        </w:rPr>
        <w:lastRenderedPageBreak/>
        <mc:AlternateContent>
          <mc:Choice Requires="wps">
            <w:drawing>
              <wp:anchor distT="45720" distB="45720" distL="114300" distR="114300" simplePos="0" relativeHeight="251661312" behindDoc="0" locked="0" layoutInCell="1" allowOverlap="1" wp14:anchorId="4E881A37" wp14:editId="7B5E24E5">
                <wp:simplePos x="0" y="0"/>
                <wp:positionH relativeFrom="margin">
                  <wp:posOffset>22860</wp:posOffset>
                </wp:positionH>
                <wp:positionV relativeFrom="paragraph">
                  <wp:posOffset>184785</wp:posOffset>
                </wp:positionV>
                <wp:extent cx="6073775" cy="1404620"/>
                <wp:effectExtent l="0" t="0" r="22225" b="12700"/>
                <wp:wrapTopAndBottom/>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3775" cy="1404620"/>
                        </a:xfrm>
                        <a:prstGeom prst="rect">
                          <a:avLst/>
                        </a:prstGeom>
                        <a:solidFill>
                          <a:srgbClr val="FFFFFF"/>
                        </a:solidFill>
                        <a:ln w="9525">
                          <a:solidFill>
                            <a:srgbClr val="000000"/>
                          </a:solidFill>
                          <a:miter lim="800000"/>
                          <a:headEnd/>
                          <a:tailEnd/>
                        </a:ln>
                      </wps:spPr>
                      <wps:txbx>
                        <w:txbxContent>
                          <w:p w14:paraId="6BF89B72" w14:textId="5DB1E288" w:rsidR="00DF0E27" w:rsidRPr="00D77A16" w:rsidRDefault="00DF0E27" w:rsidP="00DF0E27">
                            <w:pPr>
                              <w:rPr>
                                <w:color w:val="FF0000"/>
                                <w:lang w:eastAsia="zh-CN"/>
                              </w:rPr>
                            </w:pPr>
                            <w:r w:rsidRPr="00D77A16">
                              <w:rPr>
                                <w:rFonts w:hint="eastAsia"/>
                                <w:color w:val="FF0000"/>
                                <w:lang w:eastAsia="zh-CN"/>
                              </w:rPr>
                              <w:t>-</w:t>
                            </w:r>
                            <w:r w:rsidRPr="00D77A16">
                              <w:rPr>
                                <w:color w:val="FF0000"/>
                                <w:lang w:eastAsia="zh-CN"/>
                              </w:rPr>
                              <w:t>------------Excerpt from TS 3</w:t>
                            </w:r>
                            <w:r>
                              <w:rPr>
                                <w:color w:val="FF0000"/>
                                <w:lang w:eastAsia="zh-CN"/>
                              </w:rPr>
                              <w:t>8</w:t>
                            </w:r>
                            <w:r w:rsidRPr="00D77A16">
                              <w:rPr>
                                <w:color w:val="FF0000"/>
                                <w:lang w:eastAsia="zh-CN"/>
                              </w:rPr>
                              <w:t>.331-------------</w:t>
                            </w:r>
                          </w:p>
                          <w:p w14:paraId="4EDCD168" w14:textId="77777777" w:rsidR="00DB05AF" w:rsidRDefault="00DF0E27">
                            <w:r w:rsidRPr="00CA0F4C">
                              <w:rPr>
                                <w:noProof/>
                                <w:lang w:eastAsia="zh-CN"/>
                              </w:rPr>
                              <w:drawing>
                                <wp:inline distT="0" distB="0" distL="0" distR="0" wp14:anchorId="153E9665" wp14:editId="1F7B62A3">
                                  <wp:extent cx="5882005" cy="1076325"/>
                                  <wp:effectExtent l="0" t="0" r="444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82005" cy="1076325"/>
                                          </a:xfrm>
                                          <a:prstGeom prst="rect">
                                            <a:avLst/>
                                          </a:prstGeom>
                                        </pic:spPr>
                                      </pic:pic>
                                    </a:graphicData>
                                  </a:graphic>
                                </wp:inline>
                              </w:drawing>
                            </w:r>
                          </w:p>
                          <w:p w14:paraId="243F60CD" w14:textId="06BE5558" w:rsidR="00DF0E27" w:rsidRDefault="00DF0E27">
                            <w:r w:rsidRPr="00CA0F4C">
                              <w:rPr>
                                <w:noProof/>
                                <w:lang w:eastAsia="zh-CN"/>
                              </w:rPr>
                              <w:drawing>
                                <wp:inline distT="0" distB="0" distL="0" distR="0" wp14:anchorId="5C846B53" wp14:editId="37D4F9D3">
                                  <wp:extent cx="5882005" cy="1249695"/>
                                  <wp:effectExtent l="0" t="0" r="4445"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82005" cy="1249695"/>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E881A37" id="_x0000_t202" coordsize="21600,21600" o:spt="202" path="m,l,21600r21600,l21600,xe">
                <v:stroke joinstyle="miter"/>
                <v:path gradientshapeok="t" o:connecttype="rect"/>
              </v:shapetype>
              <v:shape id="文本框 2" o:spid="_x0000_s1026" type="#_x0000_t202" style="position:absolute;left:0;text-align:left;margin-left:1.8pt;margin-top:14.55pt;width:478.2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">
                <v:textbox style="mso-fit-shape-to-text:t">
                  <w:txbxContent>
                    <w:p w14:paraId="6BF89B72" w14:textId="5DB1E288" w:rsidR="00DF0E27" w:rsidRPr="00D77A16" w:rsidRDefault="00DF0E27" w:rsidP="00DF0E27">
                      <w:pPr>
                        <w:rPr>
                          <w:color w:val="FF0000"/>
                          <w:lang w:eastAsia="zh-CN"/>
                        </w:rPr>
                      </w:pPr>
                      <w:r w:rsidRPr="00D77A16">
                        <w:rPr>
                          <w:rFonts w:hint="eastAsia"/>
                          <w:color w:val="FF0000"/>
                          <w:lang w:eastAsia="zh-CN"/>
                        </w:rPr>
                        <w:t>-</w:t>
                      </w:r>
                      <w:r w:rsidRPr="00D77A16">
                        <w:rPr>
                          <w:color w:val="FF0000"/>
                          <w:lang w:eastAsia="zh-CN"/>
                        </w:rPr>
                        <w:t>------------Excerpt from TS 3</w:t>
                      </w:r>
                      <w:r>
                        <w:rPr>
                          <w:color w:val="FF0000"/>
                          <w:lang w:eastAsia="zh-CN"/>
                        </w:rPr>
                        <w:t>8</w:t>
                      </w:r>
                      <w:r w:rsidRPr="00D77A16">
                        <w:rPr>
                          <w:color w:val="FF0000"/>
                          <w:lang w:eastAsia="zh-CN"/>
                        </w:rPr>
                        <w:t>.331-------------</w:t>
                      </w:r>
                    </w:p>
                    <w:p w14:paraId="4EDCD168" w14:textId="77777777" w:rsidR="00DB05AF" w:rsidRDefault="00DF0E27">
                      <w:r w:rsidRPr="00CA0F4C">
                        <w:rPr>
                          <w:noProof/>
                          <w:lang w:eastAsia="zh-CN"/>
                        </w:rPr>
                        <w:drawing>
                          <wp:inline distT="0" distB="0" distL="0" distR="0" wp14:anchorId="153E9665" wp14:editId="1F7B62A3">
                            <wp:extent cx="5882005" cy="1076325"/>
                            <wp:effectExtent l="0" t="0" r="444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82005" cy="1076325"/>
                                    </a:xfrm>
                                    <a:prstGeom prst="rect">
                                      <a:avLst/>
                                    </a:prstGeom>
                                  </pic:spPr>
                                </pic:pic>
                              </a:graphicData>
                            </a:graphic>
                          </wp:inline>
                        </w:drawing>
                      </w:r>
                    </w:p>
                    <w:p w14:paraId="243F60CD" w14:textId="06BE5558" w:rsidR="00DF0E27" w:rsidRDefault="00DF0E27">
                      <w:r w:rsidRPr="00CA0F4C">
                        <w:rPr>
                          <w:noProof/>
                          <w:lang w:eastAsia="zh-CN"/>
                        </w:rPr>
                        <w:drawing>
                          <wp:inline distT="0" distB="0" distL="0" distR="0" wp14:anchorId="5C846B53" wp14:editId="37D4F9D3">
                            <wp:extent cx="5882005" cy="1249695"/>
                            <wp:effectExtent l="0" t="0" r="4445"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82005" cy="1249695"/>
                                    </a:xfrm>
                                    <a:prstGeom prst="rect">
                                      <a:avLst/>
                                    </a:prstGeom>
                                  </pic:spPr>
                                </pic:pic>
                              </a:graphicData>
                            </a:graphic>
                          </wp:inline>
                        </w:drawing>
                      </w:r>
                    </w:p>
                  </w:txbxContent>
                </v:textbox>
                <w10:wrap type="topAndBottom" anchorx="margin"/>
              </v:shape>
            </w:pict>
          </mc:Fallback>
        </mc:AlternateContent>
      </w:r>
      <w:r w:rsidR="00497D83">
        <w:rPr>
          <w:rFonts w:eastAsiaTheme="minorEastAsia"/>
          <w:lang w:eastAsia="zh-CN"/>
        </w:rPr>
        <w:t>For</w:t>
      </w:r>
      <w:r w:rsidR="00F64B0C">
        <w:rPr>
          <w:rFonts w:eastAsiaTheme="minorEastAsia"/>
          <w:lang w:eastAsia="zh-CN"/>
        </w:rPr>
        <w:t xml:space="preserve"> Step 3</w:t>
      </w:r>
      <w:r w:rsidR="00141953">
        <w:rPr>
          <w:rFonts w:eastAsiaTheme="minorEastAsia"/>
          <w:lang w:eastAsia="zh-CN"/>
        </w:rPr>
        <w:t>,</w:t>
      </w:r>
      <w:r w:rsidR="00844872">
        <w:rPr>
          <w:rFonts w:eastAsiaTheme="minorEastAsia"/>
          <w:lang w:eastAsia="zh-CN"/>
        </w:rPr>
        <w:t xml:space="preserve"> in addition to the problems </w:t>
      </w:r>
      <w:r w:rsidR="00F71989">
        <w:rPr>
          <w:rFonts w:eastAsiaTheme="minorEastAsia"/>
          <w:lang w:eastAsia="zh-CN"/>
        </w:rPr>
        <w:t>caused</w:t>
      </w:r>
      <w:r w:rsidR="00844872">
        <w:rPr>
          <w:rFonts w:eastAsiaTheme="minorEastAsia"/>
          <w:lang w:eastAsia="zh-CN"/>
        </w:rPr>
        <w:t xml:space="preserve"> </w:t>
      </w:r>
      <w:r w:rsidR="00CB1424">
        <w:rPr>
          <w:rFonts w:eastAsiaTheme="minorEastAsia"/>
          <w:lang w:eastAsia="zh-CN"/>
        </w:rPr>
        <w:t>by</w:t>
      </w:r>
      <w:r w:rsidR="00844872">
        <w:rPr>
          <w:rFonts w:eastAsiaTheme="minorEastAsia"/>
          <w:lang w:eastAsia="zh-CN"/>
        </w:rPr>
        <w:t xml:space="preserve"> Step 2, </w:t>
      </w:r>
      <w:r w:rsidR="004F2625">
        <w:rPr>
          <w:rFonts w:eastAsiaTheme="minorEastAsia"/>
          <w:lang w:eastAsia="zh-CN"/>
        </w:rPr>
        <w:t xml:space="preserve">currently the </w:t>
      </w:r>
      <w:r w:rsidR="008D1A9D">
        <w:rPr>
          <w:rFonts w:eastAsiaTheme="minorEastAsia"/>
          <w:lang w:eastAsia="zh-CN"/>
        </w:rPr>
        <w:t xml:space="preserve">UE reports what it </w:t>
      </w:r>
      <w:r w:rsidR="004F2625">
        <w:rPr>
          <w:rFonts w:eastAsiaTheme="minorEastAsia"/>
          <w:lang w:eastAsia="zh-CN"/>
        </w:rPr>
        <w:t>measure</w:t>
      </w:r>
      <w:r w:rsidR="008D1A9D">
        <w:rPr>
          <w:rFonts w:eastAsiaTheme="minorEastAsia"/>
          <w:lang w:eastAsia="zh-CN"/>
        </w:rPr>
        <w:t>s</w:t>
      </w:r>
      <w:r w:rsidR="00D563D3">
        <w:rPr>
          <w:rFonts w:eastAsiaTheme="minorEastAsia"/>
          <w:lang w:eastAsia="zh-CN"/>
        </w:rPr>
        <w:t>. It</w:t>
      </w:r>
      <w:r w:rsidR="009A694C">
        <w:rPr>
          <w:rFonts w:eastAsiaTheme="minorEastAsia"/>
          <w:lang w:eastAsia="zh-CN"/>
        </w:rPr>
        <w:t xml:space="preserve"> means</w:t>
      </w:r>
      <w:r w:rsidR="008D1A9D">
        <w:rPr>
          <w:rFonts w:eastAsiaTheme="minorEastAsia"/>
          <w:lang w:eastAsia="zh-CN"/>
        </w:rPr>
        <w:t xml:space="preserve"> </w:t>
      </w:r>
      <w:r w:rsidR="006B422D">
        <w:rPr>
          <w:rFonts w:eastAsiaTheme="minorEastAsia"/>
          <w:lang w:eastAsia="zh-CN"/>
        </w:rPr>
        <w:t xml:space="preserve">that </w:t>
      </w:r>
      <w:r w:rsidR="009A694C">
        <w:rPr>
          <w:rFonts w:eastAsiaTheme="minorEastAsia"/>
          <w:lang w:eastAsia="zh-CN"/>
        </w:rPr>
        <w:t>t</w:t>
      </w:r>
      <w:r w:rsidR="008D1A9D">
        <w:rPr>
          <w:rFonts w:eastAsiaTheme="minorEastAsia"/>
          <w:lang w:eastAsia="zh-CN"/>
        </w:rPr>
        <w:t xml:space="preserve">he UE </w:t>
      </w:r>
      <w:proofErr w:type="spellStart"/>
      <w:r w:rsidR="008D1A9D">
        <w:rPr>
          <w:rFonts w:eastAsiaTheme="minorEastAsia"/>
          <w:lang w:eastAsia="zh-CN"/>
        </w:rPr>
        <w:t>can not</w:t>
      </w:r>
      <w:proofErr w:type="spellEnd"/>
      <w:r w:rsidR="008D1A9D">
        <w:rPr>
          <w:rFonts w:eastAsiaTheme="minorEastAsia"/>
          <w:lang w:eastAsia="zh-CN"/>
        </w:rPr>
        <w:t xml:space="preserve"> </w:t>
      </w:r>
      <w:r w:rsidR="006B422D">
        <w:rPr>
          <w:rFonts w:eastAsiaTheme="minorEastAsia"/>
          <w:lang w:eastAsia="zh-CN"/>
        </w:rPr>
        <w:t>revert the 4G measurement report into the 5G measurement report</w:t>
      </w:r>
      <w:r w:rsidR="004F2625">
        <w:rPr>
          <w:rFonts w:eastAsiaTheme="minorEastAsia"/>
          <w:lang w:eastAsia="zh-CN"/>
        </w:rPr>
        <w:t xml:space="preserve">. </w:t>
      </w:r>
    </w:p>
    <w:p w14:paraId="114142AC" w14:textId="103818FA" w:rsidR="00F64B0C" w:rsidRDefault="00497D83" w:rsidP="00EF690A">
      <w:pPr>
        <w:pStyle w:val="afe"/>
        <w:numPr>
          <w:ilvl w:val="0"/>
          <w:numId w:val="23"/>
        </w:numPr>
        <w:overflowPunct w:val="0"/>
        <w:autoSpaceDE w:val="0"/>
        <w:autoSpaceDN w:val="0"/>
        <w:adjustRightInd w:val="0"/>
        <w:contextualSpacing w:val="0"/>
        <w:textAlignment w:val="baseline"/>
        <w:rPr>
          <w:rFonts w:eastAsiaTheme="minorEastAsia"/>
          <w:lang w:eastAsia="zh-CN"/>
        </w:rPr>
      </w:pPr>
      <w:r>
        <w:rPr>
          <w:rFonts w:eastAsiaTheme="minorEastAsia"/>
          <w:lang w:eastAsia="zh-CN"/>
        </w:rPr>
        <w:t>For</w:t>
      </w:r>
      <w:r w:rsidR="00F64B0C">
        <w:rPr>
          <w:rFonts w:eastAsiaTheme="minorEastAsia"/>
          <w:lang w:eastAsia="zh-CN"/>
        </w:rPr>
        <w:t xml:space="preserve"> Step</w:t>
      </w:r>
      <w:r w:rsidR="00141953">
        <w:rPr>
          <w:rFonts w:eastAsiaTheme="minorEastAsia"/>
          <w:lang w:eastAsia="zh-CN"/>
        </w:rPr>
        <w:t xml:space="preserve"> </w:t>
      </w:r>
      <w:r w:rsidR="00F64B0C">
        <w:rPr>
          <w:rFonts w:eastAsiaTheme="minorEastAsia"/>
          <w:lang w:eastAsia="zh-CN"/>
        </w:rPr>
        <w:t xml:space="preserve">4, </w:t>
      </w:r>
      <w:r w:rsidR="008D1A9D">
        <w:rPr>
          <w:rFonts w:eastAsiaTheme="minorEastAsia"/>
          <w:lang w:eastAsia="zh-CN"/>
        </w:rPr>
        <w:t>although the source 5GS receive</w:t>
      </w:r>
      <w:r w:rsidR="00663B1C">
        <w:rPr>
          <w:rFonts w:eastAsiaTheme="minorEastAsia"/>
          <w:lang w:eastAsia="zh-CN"/>
        </w:rPr>
        <w:t>s</w:t>
      </w:r>
      <w:r w:rsidR="008D1A9D">
        <w:rPr>
          <w:rFonts w:eastAsiaTheme="minorEastAsia"/>
          <w:lang w:eastAsia="zh-CN"/>
        </w:rPr>
        <w:t xml:space="preserve"> the mapped CAG ID, </w:t>
      </w:r>
      <w:r w:rsidR="00F02BC2">
        <w:rPr>
          <w:rFonts w:eastAsiaTheme="minorEastAsia"/>
          <w:lang w:eastAsia="zh-CN"/>
        </w:rPr>
        <w:t xml:space="preserve">it </w:t>
      </w:r>
      <w:r w:rsidR="008D1A9D">
        <w:rPr>
          <w:rFonts w:eastAsiaTheme="minorEastAsia"/>
          <w:lang w:eastAsia="zh-CN"/>
        </w:rPr>
        <w:t xml:space="preserve">still needs </w:t>
      </w:r>
      <w:r w:rsidR="00F02BC2">
        <w:rPr>
          <w:rFonts w:eastAsiaTheme="minorEastAsia"/>
          <w:lang w:eastAsia="zh-CN"/>
        </w:rPr>
        <w:t>to be</w:t>
      </w:r>
      <w:r w:rsidR="008D1A9D">
        <w:rPr>
          <w:rFonts w:eastAsiaTheme="minorEastAsia"/>
          <w:lang w:eastAsia="zh-CN"/>
        </w:rPr>
        <w:t xml:space="preserve"> enhance</w:t>
      </w:r>
      <w:r w:rsidR="00F02BC2">
        <w:rPr>
          <w:rFonts w:eastAsiaTheme="minorEastAsia"/>
          <w:lang w:eastAsia="zh-CN"/>
        </w:rPr>
        <w:t>d</w:t>
      </w:r>
      <w:r w:rsidR="008D1A9D">
        <w:rPr>
          <w:rFonts w:eastAsiaTheme="minorEastAsia"/>
          <w:lang w:eastAsia="zh-CN"/>
        </w:rPr>
        <w:t xml:space="preserve"> since the source 5GS </w:t>
      </w:r>
      <w:proofErr w:type="spellStart"/>
      <w:r w:rsidR="008D1A9D">
        <w:rPr>
          <w:rFonts w:eastAsiaTheme="minorEastAsia"/>
          <w:lang w:eastAsia="zh-CN"/>
        </w:rPr>
        <w:t>can not</w:t>
      </w:r>
      <w:proofErr w:type="spellEnd"/>
      <w:r w:rsidR="008D1A9D">
        <w:rPr>
          <w:rFonts w:eastAsiaTheme="minorEastAsia"/>
          <w:lang w:eastAsia="zh-CN"/>
        </w:rPr>
        <w:t xml:space="preserve"> d</w:t>
      </w:r>
      <w:r w:rsidR="00B025BB">
        <w:rPr>
          <w:rFonts w:eastAsiaTheme="minorEastAsia"/>
          <w:lang w:eastAsia="zh-CN"/>
        </w:rPr>
        <w:t xml:space="preserve">ifferentiate </w:t>
      </w:r>
      <w:r w:rsidR="008D1A9D">
        <w:rPr>
          <w:rFonts w:eastAsiaTheme="minorEastAsia"/>
          <w:lang w:eastAsia="zh-CN"/>
        </w:rPr>
        <w:t xml:space="preserve">which is </w:t>
      </w:r>
      <w:r w:rsidR="00B025BB">
        <w:rPr>
          <w:rFonts w:eastAsiaTheme="minorEastAsia"/>
          <w:lang w:eastAsia="zh-CN"/>
        </w:rPr>
        <w:t xml:space="preserve">a </w:t>
      </w:r>
      <w:r w:rsidR="008D1A9D">
        <w:rPr>
          <w:rFonts w:eastAsiaTheme="minorEastAsia"/>
          <w:lang w:eastAsia="zh-CN"/>
        </w:rPr>
        <w:t>real CAG ID for</w:t>
      </w:r>
      <w:r w:rsidR="00B025BB">
        <w:rPr>
          <w:rFonts w:eastAsiaTheme="minorEastAsia"/>
          <w:lang w:eastAsia="zh-CN"/>
        </w:rPr>
        <w:t xml:space="preserve"> </w:t>
      </w:r>
      <w:r w:rsidR="008D1A9D">
        <w:rPr>
          <w:rFonts w:eastAsiaTheme="minorEastAsia"/>
          <w:lang w:eastAsia="zh-CN"/>
        </w:rPr>
        <w:t>intra-RAT handover</w:t>
      </w:r>
      <w:r w:rsidR="00B025BB">
        <w:rPr>
          <w:rFonts w:eastAsiaTheme="minorEastAsia"/>
          <w:lang w:eastAsia="zh-CN"/>
        </w:rPr>
        <w:t xml:space="preserve"> </w:t>
      </w:r>
      <w:r w:rsidR="008D1A9D">
        <w:rPr>
          <w:rFonts w:eastAsiaTheme="minorEastAsia"/>
          <w:lang w:eastAsia="zh-CN"/>
        </w:rPr>
        <w:t>and which is a “fake” CAG ID mapped to the CSG ID for</w:t>
      </w:r>
      <w:r w:rsidR="00450653">
        <w:rPr>
          <w:rFonts w:eastAsiaTheme="minorEastAsia"/>
          <w:lang w:eastAsia="zh-CN"/>
        </w:rPr>
        <w:t xml:space="preserve"> </w:t>
      </w:r>
      <w:r w:rsidR="008D1A9D">
        <w:rPr>
          <w:rFonts w:eastAsiaTheme="minorEastAsia"/>
          <w:lang w:eastAsia="zh-CN"/>
        </w:rPr>
        <w:t>inter-RAT handover</w:t>
      </w:r>
      <w:r w:rsidR="001B06CC">
        <w:rPr>
          <w:rFonts w:eastAsiaTheme="minorEastAsia"/>
          <w:lang w:eastAsia="zh-CN"/>
        </w:rPr>
        <w:t xml:space="preserve">, to avoid </w:t>
      </w:r>
      <w:r w:rsidR="001B06CC">
        <w:rPr>
          <w:rFonts w:eastAsiaTheme="minorEastAsia" w:hint="eastAsia"/>
          <w:lang w:eastAsia="zh-CN"/>
        </w:rPr>
        <w:t>its</w:t>
      </w:r>
      <w:r w:rsidR="001B06CC">
        <w:rPr>
          <w:rFonts w:eastAsiaTheme="minorEastAsia"/>
          <w:lang w:eastAsia="zh-CN"/>
        </w:rPr>
        <w:t xml:space="preserve"> confusion</w:t>
      </w:r>
      <w:r w:rsidR="00450653">
        <w:rPr>
          <w:rFonts w:eastAsiaTheme="minorEastAsia"/>
          <w:lang w:eastAsia="zh-CN"/>
        </w:rPr>
        <w:t xml:space="preserve"> when determining the subsequent handover decision</w:t>
      </w:r>
      <w:r w:rsidR="001B06CC">
        <w:rPr>
          <w:rFonts w:eastAsiaTheme="minorEastAsia"/>
          <w:lang w:eastAsia="zh-CN"/>
        </w:rPr>
        <w:t>.</w:t>
      </w:r>
    </w:p>
    <w:p w14:paraId="6703CE32" w14:textId="0EDF352B" w:rsidR="00173BBA" w:rsidRDefault="00F64B0C" w:rsidP="00F64B0C">
      <w:pPr>
        <w:overflowPunct w:val="0"/>
        <w:autoSpaceDE w:val="0"/>
        <w:autoSpaceDN w:val="0"/>
        <w:adjustRightInd w:val="0"/>
        <w:textAlignment w:val="baseline"/>
        <w:rPr>
          <w:b/>
          <w:lang w:eastAsia="zh-CN"/>
        </w:rPr>
      </w:pPr>
      <w:r w:rsidRPr="00F64B0C">
        <w:rPr>
          <w:lang w:eastAsia="zh-CN"/>
        </w:rPr>
        <w:t xml:space="preserve">The same problem exists in the opposite mobility direction </w:t>
      </w:r>
      <w:r w:rsidR="005A5DF1">
        <w:rPr>
          <w:lang w:eastAsia="zh-CN"/>
        </w:rPr>
        <w:t xml:space="preserve">when the UE moves </w:t>
      </w:r>
      <w:r w:rsidRPr="00F64B0C">
        <w:rPr>
          <w:lang w:eastAsia="zh-CN"/>
        </w:rPr>
        <w:t>from a 4G CSG cell to a 5G CAG cell.</w:t>
      </w:r>
      <w:r w:rsidR="00173BBA" w:rsidRPr="00173BBA">
        <w:rPr>
          <w:b/>
          <w:lang w:eastAsia="zh-CN"/>
        </w:rPr>
        <w:t xml:space="preserve"> </w:t>
      </w:r>
    </w:p>
    <w:p w14:paraId="71E63267" w14:textId="77777777" w:rsidR="002A462C" w:rsidRPr="002A462C" w:rsidRDefault="002A462C" w:rsidP="002A462C">
      <w:pPr>
        <w:pStyle w:val="afe"/>
        <w:numPr>
          <w:ilvl w:val="0"/>
          <w:numId w:val="21"/>
        </w:numPr>
        <w:contextualSpacing w:val="0"/>
        <w:rPr>
          <w:b/>
          <w:bCs/>
          <w:lang w:eastAsia="zh-CN"/>
        </w:rPr>
      </w:pPr>
      <w:r w:rsidRPr="000903E1">
        <w:rPr>
          <w:b/>
          <w:lang w:eastAsia="zh-CN"/>
        </w:rPr>
        <w:t>Legacy UE served by a 5G CAG cell will not read the CSG ID of a 4G CSG cell</w:t>
      </w:r>
      <w:r>
        <w:rPr>
          <w:b/>
          <w:lang w:eastAsia="zh-CN"/>
        </w:rPr>
        <w:t xml:space="preserve"> when </w:t>
      </w:r>
      <w:proofErr w:type="spellStart"/>
      <w:r>
        <w:rPr>
          <w:b/>
          <w:lang w:eastAsia="zh-CN"/>
        </w:rPr>
        <w:t>perfroming</w:t>
      </w:r>
      <w:proofErr w:type="spellEnd"/>
      <w:r>
        <w:rPr>
          <w:b/>
          <w:lang w:eastAsia="zh-CN"/>
        </w:rPr>
        <w:t xml:space="preserve"> measurement</w:t>
      </w:r>
      <w:r w:rsidRPr="000903E1">
        <w:rPr>
          <w:b/>
          <w:lang w:eastAsia="zh-CN"/>
        </w:rPr>
        <w:t>, and will not construct a mapped CAG ID</w:t>
      </w:r>
      <w:r>
        <w:rPr>
          <w:b/>
          <w:lang w:eastAsia="zh-CN"/>
        </w:rPr>
        <w:t>, thus step 2 and 3 of solution 1 have impact on UE</w:t>
      </w:r>
      <w:r w:rsidRPr="000903E1">
        <w:rPr>
          <w:b/>
          <w:lang w:eastAsia="zh-CN"/>
        </w:rPr>
        <w:t>.</w:t>
      </w:r>
    </w:p>
    <w:p w14:paraId="591BC525" w14:textId="69FEE00D" w:rsidR="0001085A" w:rsidRPr="002A462C" w:rsidRDefault="00173BBA" w:rsidP="002A462C">
      <w:pPr>
        <w:pStyle w:val="afe"/>
        <w:numPr>
          <w:ilvl w:val="0"/>
          <w:numId w:val="21"/>
        </w:numPr>
        <w:contextualSpacing w:val="0"/>
        <w:rPr>
          <w:b/>
          <w:bCs/>
          <w:lang w:eastAsia="zh-CN"/>
        </w:rPr>
      </w:pPr>
      <w:r w:rsidRPr="002A462C">
        <w:rPr>
          <w:b/>
          <w:lang w:eastAsia="zh-CN"/>
        </w:rPr>
        <w:t xml:space="preserve">Legacy source </w:t>
      </w:r>
      <w:proofErr w:type="spellStart"/>
      <w:r w:rsidRPr="002A462C">
        <w:rPr>
          <w:b/>
          <w:lang w:eastAsia="zh-CN"/>
        </w:rPr>
        <w:t>gNB</w:t>
      </w:r>
      <w:proofErr w:type="spellEnd"/>
      <w:r w:rsidRPr="002A462C">
        <w:rPr>
          <w:b/>
          <w:lang w:eastAsia="zh-CN"/>
        </w:rPr>
        <w:t xml:space="preserve"> cannot </w:t>
      </w:r>
      <w:proofErr w:type="spellStart"/>
      <w:r w:rsidRPr="002A462C">
        <w:rPr>
          <w:b/>
          <w:lang w:eastAsia="zh-CN"/>
        </w:rPr>
        <w:t>recoginize</w:t>
      </w:r>
      <w:proofErr w:type="spellEnd"/>
      <w:r w:rsidRPr="002A462C">
        <w:rPr>
          <w:b/>
          <w:lang w:eastAsia="zh-CN"/>
        </w:rPr>
        <w:t xml:space="preserve"> a “fake” CAG ID which is actually mapped to a CSG ID</w:t>
      </w:r>
      <w:r w:rsidR="0001085A" w:rsidRPr="002A462C">
        <w:rPr>
          <w:b/>
          <w:lang w:eastAsia="zh-CN"/>
        </w:rPr>
        <w:t xml:space="preserve"> for consequent inter-RAT handover decision</w:t>
      </w:r>
      <w:r w:rsidR="009356A3" w:rsidRPr="002A462C">
        <w:rPr>
          <w:b/>
          <w:lang w:eastAsia="zh-CN"/>
        </w:rPr>
        <w:t xml:space="preserve">, thus step 4 of solution 1 </w:t>
      </w:r>
      <w:r w:rsidR="000F54D5" w:rsidRPr="002A462C">
        <w:rPr>
          <w:b/>
          <w:lang w:eastAsia="zh-CN"/>
        </w:rPr>
        <w:t>has impact</w:t>
      </w:r>
      <w:r w:rsidR="009356A3" w:rsidRPr="002A462C">
        <w:rPr>
          <w:b/>
          <w:lang w:eastAsia="zh-CN"/>
        </w:rPr>
        <w:t xml:space="preserve"> </w:t>
      </w:r>
      <w:r w:rsidR="00A94B97" w:rsidRPr="002A462C">
        <w:rPr>
          <w:b/>
          <w:lang w:eastAsia="zh-CN"/>
        </w:rPr>
        <w:t>on</w:t>
      </w:r>
      <w:r w:rsidR="009356A3" w:rsidRPr="002A462C">
        <w:rPr>
          <w:b/>
          <w:lang w:eastAsia="zh-CN"/>
        </w:rPr>
        <w:t xml:space="preserve"> RAN</w:t>
      </w:r>
      <w:r w:rsidR="0001085A" w:rsidRPr="002A462C">
        <w:rPr>
          <w:b/>
          <w:lang w:eastAsia="zh-CN"/>
        </w:rPr>
        <w:t>.</w:t>
      </w:r>
    </w:p>
    <w:p w14:paraId="0C7F96CC" w14:textId="6FD02B14" w:rsidR="006235E2" w:rsidRPr="00F648BB" w:rsidRDefault="00F64B0C" w:rsidP="00F648BB">
      <w:pPr>
        <w:pStyle w:val="afe"/>
        <w:numPr>
          <w:ilvl w:val="0"/>
          <w:numId w:val="22"/>
        </w:numPr>
        <w:rPr>
          <w:b/>
          <w:bCs/>
          <w:lang w:eastAsia="zh-CN"/>
        </w:rPr>
      </w:pPr>
      <w:r>
        <w:rPr>
          <w:b/>
          <w:bCs/>
          <w:lang w:eastAsia="zh-CN"/>
        </w:rPr>
        <w:t>S</w:t>
      </w:r>
      <w:r w:rsidR="006235E2" w:rsidRPr="00F648BB">
        <w:rPr>
          <w:b/>
          <w:bCs/>
          <w:lang w:eastAsia="zh-CN"/>
        </w:rPr>
        <w:t xml:space="preserve">olution </w:t>
      </w:r>
      <w:r w:rsidR="00792838">
        <w:rPr>
          <w:b/>
          <w:bCs/>
          <w:lang w:eastAsia="zh-CN"/>
        </w:rPr>
        <w:t xml:space="preserve">2 </w:t>
      </w:r>
      <w:r w:rsidR="006235E2" w:rsidRPr="00F648BB">
        <w:rPr>
          <w:b/>
          <w:bCs/>
          <w:lang w:eastAsia="zh-CN"/>
        </w:rPr>
        <w:t>proposed in S2-24057</w:t>
      </w:r>
      <w:r w:rsidR="00035E95">
        <w:rPr>
          <w:b/>
          <w:bCs/>
          <w:lang w:eastAsia="zh-CN"/>
        </w:rPr>
        <w:t>89</w:t>
      </w:r>
      <w:r w:rsidR="006235E2" w:rsidRPr="00F648BB">
        <w:rPr>
          <w:b/>
          <w:bCs/>
          <w:lang w:eastAsia="zh-CN"/>
        </w:rPr>
        <w:t xml:space="preserve"> </w:t>
      </w:r>
      <w:r w:rsidR="006235E2" w:rsidRPr="00F648BB">
        <w:rPr>
          <w:b/>
          <w:bCs/>
          <w:lang w:eastAsia="zh-CN"/>
        </w:rPr>
        <w:fldChar w:fldCharType="begin"/>
      </w:r>
      <w:r w:rsidR="006235E2" w:rsidRPr="00F648BB">
        <w:rPr>
          <w:b/>
          <w:bCs/>
          <w:lang w:eastAsia="zh-CN"/>
        </w:rPr>
        <w:instrText xml:space="preserve"> REF _Ref165466292 \r \h </w:instrText>
      </w:r>
      <w:r w:rsidR="006235E2" w:rsidRPr="00F648BB">
        <w:rPr>
          <w:b/>
          <w:bCs/>
          <w:lang w:eastAsia="zh-CN"/>
        </w:rPr>
      </w:r>
      <w:r w:rsidR="006235E2" w:rsidRPr="00F648BB">
        <w:rPr>
          <w:b/>
          <w:bCs/>
          <w:lang w:eastAsia="zh-CN"/>
        </w:rPr>
        <w:fldChar w:fldCharType="separate"/>
      </w:r>
      <w:r w:rsidR="006235E2" w:rsidRPr="00F648BB">
        <w:rPr>
          <w:b/>
          <w:bCs/>
          <w:lang w:eastAsia="zh-CN"/>
        </w:rPr>
        <w:t>[3]</w:t>
      </w:r>
      <w:r w:rsidR="006235E2" w:rsidRPr="00F648BB">
        <w:rPr>
          <w:b/>
          <w:bCs/>
          <w:lang w:eastAsia="zh-CN"/>
        </w:rPr>
        <w:fldChar w:fldCharType="end"/>
      </w:r>
    </w:p>
    <w:p w14:paraId="5C9C0B1D" w14:textId="10C3D76F" w:rsidR="000A3C3A" w:rsidRDefault="000A3C3A" w:rsidP="000A3C3A">
      <w:pPr>
        <w:overflowPunct w:val="0"/>
        <w:autoSpaceDE w:val="0"/>
        <w:autoSpaceDN w:val="0"/>
        <w:adjustRightInd w:val="0"/>
        <w:spacing w:after="120"/>
        <w:textAlignment w:val="baseline"/>
        <w:rPr>
          <w:rFonts w:eastAsia="宋体"/>
          <w:lang w:eastAsia="zh-CN"/>
        </w:rPr>
      </w:pPr>
      <w:r>
        <w:rPr>
          <w:rFonts w:eastAsia="宋体"/>
          <w:lang w:eastAsia="zh-CN"/>
        </w:rPr>
        <w:t>Th</w:t>
      </w:r>
      <w:r w:rsidR="00EE7E1B">
        <w:rPr>
          <w:rFonts w:eastAsia="宋体"/>
          <w:lang w:eastAsia="zh-CN"/>
        </w:rPr>
        <w:t xml:space="preserve">e method details </w:t>
      </w:r>
      <w:r>
        <w:rPr>
          <w:rFonts w:eastAsia="宋体"/>
          <w:lang w:eastAsia="zh-CN"/>
        </w:rPr>
        <w:t xml:space="preserve">in </w:t>
      </w:r>
      <w:r w:rsidR="00792838">
        <w:rPr>
          <w:rFonts w:eastAsia="宋体"/>
          <w:lang w:eastAsia="zh-CN"/>
        </w:rPr>
        <w:fldChar w:fldCharType="begin"/>
      </w:r>
      <w:r w:rsidR="00792838">
        <w:rPr>
          <w:rFonts w:eastAsia="宋体"/>
          <w:lang w:eastAsia="zh-CN"/>
        </w:rPr>
        <w:instrText xml:space="preserve"> REF _Ref165466292 \r \h </w:instrText>
      </w:r>
      <w:r w:rsidR="00792838">
        <w:rPr>
          <w:rFonts w:eastAsia="宋体"/>
          <w:lang w:eastAsia="zh-CN"/>
        </w:rPr>
      </w:r>
      <w:r w:rsidR="00792838">
        <w:rPr>
          <w:rFonts w:eastAsia="宋体"/>
          <w:lang w:eastAsia="zh-CN"/>
        </w:rPr>
        <w:fldChar w:fldCharType="separate"/>
      </w:r>
      <w:r w:rsidR="00792838">
        <w:rPr>
          <w:rFonts w:eastAsia="宋体"/>
          <w:lang w:eastAsia="zh-CN"/>
        </w:rPr>
        <w:t>[3]</w:t>
      </w:r>
      <w:r w:rsidR="00792838">
        <w:rPr>
          <w:rFonts w:eastAsia="宋体"/>
          <w:lang w:eastAsia="zh-CN"/>
        </w:rPr>
        <w:fldChar w:fldCharType="end"/>
      </w:r>
      <w:r w:rsidR="00792838">
        <w:rPr>
          <w:rFonts w:eastAsia="宋体"/>
          <w:lang w:eastAsia="zh-CN"/>
        </w:rPr>
        <w:t xml:space="preserve"> </w:t>
      </w:r>
      <w:r w:rsidR="00EE7E1B">
        <w:rPr>
          <w:rFonts w:eastAsia="宋体"/>
          <w:lang w:eastAsia="zh-CN"/>
        </w:rPr>
        <w:t>are</w:t>
      </w:r>
      <w:r>
        <w:rPr>
          <w:rFonts w:eastAsia="宋体"/>
          <w:lang w:eastAsia="zh-CN"/>
        </w:rPr>
        <w:t xml:space="preserve"> shown as below.</w:t>
      </w:r>
    </w:p>
    <w:tbl>
      <w:tblPr>
        <w:tblStyle w:val="aff1"/>
        <w:tblW w:w="0" w:type="auto"/>
        <w:tblLook w:val="04A0" w:firstRow="1" w:lastRow="0" w:firstColumn="1" w:lastColumn="0" w:noHBand="0" w:noVBand="1"/>
      </w:tblPr>
      <w:tblGrid>
        <w:gridCol w:w="9629"/>
      </w:tblGrid>
      <w:tr w:rsidR="00155CFB" w14:paraId="7A96EAE6" w14:textId="77777777" w:rsidTr="00155CFB">
        <w:tc>
          <w:tcPr>
            <w:tcW w:w="9629" w:type="dxa"/>
          </w:tcPr>
          <w:p w14:paraId="47D5B604" w14:textId="77777777" w:rsidR="00155CFB" w:rsidRPr="00155CFB" w:rsidRDefault="00155CFB" w:rsidP="00155CFB">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155CFB">
              <w:rPr>
                <w:rFonts w:ascii="Arial" w:eastAsia="Malgun Gothic" w:hAnsi="Arial"/>
                <w:sz w:val="28"/>
                <w:lang w:eastAsia="ko-KR"/>
              </w:rPr>
              <w:lastRenderedPageBreak/>
              <w:t>6.X.2</w:t>
            </w:r>
            <w:r w:rsidRPr="00155CFB">
              <w:rPr>
                <w:rFonts w:ascii="Arial" w:eastAsia="Malgun Gothic" w:hAnsi="Arial"/>
                <w:sz w:val="28"/>
                <w:lang w:eastAsia="ko-KR"/>
              </w:rPr>
              <w:tab/>
              <w:t>Functional Description</w:t>
            </w:r>
          </w:p>
          <w:p w14:paraId="6CB48992" w14:textId="77777777" w:rsidR="00155CFB" w:rsidRPr="00D46CAA" w:rsidRDefault="00155CFB" w:rsidP="00155CFB">
            <w:pPr>
              <w:overflowPunct w:val="0"/>
              <w:autoSpaceDE w:val="0"/>
              <w:autoSpaceDN w:val="0"/>
              <w:adjustRightInd w:val="0"/>
              <w:textAlignment w:val="baseline"/>
              <w:rPr>
                <w:rFonts w:eastAsia="Malgun Gothic"/>
                <w:color w:val="000000"/>
                <w:lang w:eastAsia="ko-KR"/>
              </w:rPr>
            </w:pPr>
            <w:r w:rsidRPr="00D46CAA">
              <w:rPr>
                <w:rFonts w:eastAsia="Malgun Gothic"/>
                <w:color w:val="000000"/>
                <w:lang w:eastAsia="ko-KR"/>
              </w:rPr>
              <w:t>The solution is based on the existing mechanism of CAG for PNI-NPN as specified in TS 23.501 [7] with following enhancements:</w:t>
            </w:r>
          </w:p>
          <w:p w14:paraId="650EA93D" w14:textId="77777777" w:rsidR="00155CFB" w:rsidRPr="00D46CAA" w:rsidRDefault="00155CFB" w:rsidP="00155CFB">
            <w:pPr>
              <w:overflowPunct w:val="0"/>
              <w:autoSpaceDE w:val="0"/>
              <w:autoSpaceDN w:val="0"/>
              <w:adjustRightInd w:val="0"/>
              <w:ind w:left="568" w:hanging="284"/>
              <w:textAlignment w:val="baseline"/>
              <w:rPr>
                <w:rFonts w:eastAsia="Malgun Gothic"/>
                <w:color w:val="000000"/>
                <w:lang w:eastAsia="zh-CN"/>
              </w:rPr>
            </w:pPr>
            <w:r w:rsidRPr="00D46CAA">
              <w:rPr>
                <w:rFonts w:eastAsia="Malgun Gothic"/>
                <w:color w:val="000000"/>
                <w:lang w:eastAsia="zh-CN"/>
              </w:rPr>
              <w:t>-</w:t>
            </w:r>
            <w:r w:rsidRPr="00D46CAA">
              <w:rPr>
                <w:rFonts w:eastAsia="Malgun Gothic"/>
                <w:color w:val="000000"/>
                <w:lang w:eastAsia="zh-CN"/>
              </w:rPr>
              <w:tab/>
              <w:t xml:space="preserve">The correlation between CAG information and CSG information (including corresponding Home </w:t>
            </w:r>
            <w:proofErr w:type="spellStart"/>
            <w:r w:rsidRPr="00D46CAA">
              <w:rPr>
                <w:rFonts w:eastAsia="Malgun Gothic"/>
                <w:color w:val="000000"/>
                <w:lang w:eastAsia="zh-CN"/>
              </w:rPr>
              <w:t>eNB</w:t>
            </w:r>
            <w:proofErr w:type="spellEnd"/>
            <w:r w:rsidRPr="00D46CAA">
              <w:rPr>
                <w:rFonts w:eastAsia="Malgun Gothic"/>
                <w:color w:val="000000"/>
                <w:lang w:eastAsia="zh-CN"/>
              </w:rPr>
              <w:t xml:space="preserve"> ID) can be configured locally in the AMF that the 5G NR </w:t>
            </w:r>
            <w:proofErr w:type="spellStart"/>
            <w:r w:rsidRPr="00D46CAA">
              <w:rPr>
                <w:rFonts w:eastAsia="Malgun Gothic"/>
                <w:color w:val="000000"/>
                <w:lang w:eastAsia="zh-CN"/>
              </w:rPr>
              <w:t>Femto</w:t>
            </w:r>
            <w:proofErr w:type="spellEnd"/>
            <w:r w:rsidRPr="00D46CAA">
              <w:rPr>
                <w:rFonts w:eastAsia="Malgun Gothic"/>
                <w:color w:val="000000"/>
                <w:lang w:eastAsia="zh-CN"/>
              </w:rPr>
              <w:t xml:space="preserve"> cell is connected to. </w:t>
            </w:r>
          </w:p>
          <w:p w14:paraId="7E7F6518" w14:textId="77777777" w:rsidR="00155CFB" w:rsidRDefault="00155CFB" w:rsidP="00155CFB">
            <w:pPr>
              <w:overflowPunct w:val="0"/>
              <w:autoSpaceDE w:val="0"/>
              <w:autoSpaceDN w:val="0"/>
              <w:adjustRightInd w:val="0"/>
              <w:textAlignment w:val="baseline"/>
              <w:rPr>
                <w:lang w:eastAsia="zh-CN"/>
              </w:rPr>
            </w:pPr>
            <w:r>
              <w:rPr>
                <w:lang w:eastAsia="zh-CN"/>
              </w:rPr>
              <w:t>…</w:t>
            </w:r>
          </w:p>
          <w:p w14:paraId="7856450C" w14:textId="77777777" w:rsidR="00155CFB" w:rsidRPr="00155CFB" w:rsidRDefault="00155CFB" w:rsidP="00155CFB">
            <w:pPr>
              <w:overflowPunct w:val="0"/>
              <w:autoSpaceDE w:val="0"/>
              <w:autoSpaceDN w:val="0"/>
              <w:adjustRightInd w:val="0"/>
              <w:ind w:left="568" w:hanging="284"/>
              <w:textAlignment w:val="baseline"/>
              <w:rPr>
                <w:rFonts w:eastAsia="Malgun Gothic"/>
                <w:color w:val="000000"/>
                <w:lang w:eastAsia="zh-CN"/>
              </w:rPr>
            </w:pPr>
            <w:r w:rsidRPr="00155CFB">
              <w:rPr>
                <w:rFonts w:eastAsia="Malgun Gothic"/>
                <w:color w:val="000000"/>
                <w:lang w:eastAsia="zh-CN"/>
              </w:rPr>
              <w:t>-</w:t>
            </w:r>
            <w:r w:rsidRPr="00155CFB">
              <w:rPr>
                <w:rFonts w:eastAsia="Malgun Gothic"/>
                <w:color w:val="000000"/>
                <w:lang w:eastAsia="zh-CN"/>
              </w:rPr>
              <w:tab/>
              <w:t>AMF actions during the handover procedures.</w:t>
            </w:r>
          </w:p>
          <w:p w14:paraId="20A3DCF7" w14:textId="77777777" w:rsidR="00155CFB" w:rsidRPr="00155CFB" w:rsidRDefault="00155CFB" w:rsidP="00155CFB">
            <w:pPr>
              <w:overflowPunct w:val="0"/>
              <w:autoSpaceDE w:val="0"/>
              <w:autoSpaceDN w:val="0"/>
              <w:adjustRightInd w:val="0"/>
              <w:ind w:left="852" w:hanging="284"/>
              <w:textAlignment w:val="baseline"/>
              <w:rPr>
                <w:rFonts w:eastAsia="Malgun Gothic"/>
                <w:color w:val="000000"/>
                <w:lang w:eastAsia="zh-CN"/>
              </w:rPr>
            </w:pPr>
            <w:r w:rsidRPr="00155CFB">
              <w:rPr>
                <w:rFonts w:eastAsia="Malgun Gothic"/>
                <w:color w:val="000000"/>
                <w:lang w:eastAsia="zh-CN"/>
              </w:rPr>
              <w:t>-</w:t>
            </w:r>
            <w:r w:rsidRPr="00155CFB">
              <w:rPr>
                <w:rFonts w:eastAsia="Malgun Gothic"/>
                <w:color w:val="000000"/>
                <w:lang w:eastAsia="zh-CN"/>
              </w:rPr>
              <w:tab/>
              <w:t xml:space="preserve">During the HO procedure from 5GS to EPS, the AMF provides to the MME in the Forward Relocation Request message with CSG related information, based on CAG information in subscription data and the configured correlation between the Target ID contained in N2 Handover Required </w:t>
            </w:r>
            <w:proofErr w:type="spellStart"/>
            <w:r w:rsidRPr="00155CFB">
              <w:rPr>
                <w:rFonts w:eastAsia="Malgun Gothic"/>
                <w:color w:val="000000"/>
                <w:lang w:eastAsia="zh-CN"/>
              </w:rPr>
              <w:t>signalling</w:t>
            </w:r>
            <w:proofErr w:type="spellEnd"/>
            <w:r w:rsidRPr="00155CFB">
              <w:rPr>
                <w:rFonts w:eastAsia="Malgun Gothic"/>
                <w:color w:val="000000"/>
                <w:lang w:eastAsia="zh-CN"/>
              </w:rPr>
              <w:t xml:space="preserve"> (i.e. the Global Home </w:t>
            </w:r>
            <w:proofErr w:type="spellStart"/>
            <w:r w:rsidRPr="00155CFB">
              <w:rPr>
                <w:rFonts w:eastAsia="Malgun Gothic"/>
                <w:color w:val="000000"/>
                <w:lang w:eastAsia="zh-CN"/>
              </w:rPr>
              <w:t>eNB</w:t>
            </w:r>
            <w:proofErr w:type="spellEnd"/>
            <w:r w:rsidRPr="00155CFB">
              <w:rPr>
                <w:rFonts w:eastAsia="Malgun Gothic"/>
                <w:color w:val="000000"/>
                <w:lang w:eastAsia="zh-CN"/>
              </w:rPr>
              <w:t xml:space="preserve"> ID) and the corresponding CSG information as described in table 6.x.2-1.</w:t>
            </w:r>
          </w:p>
          <w:p w14:paraId="4960B018" w14:textId="77777777" w:rsidR="00155CFB" w:rsidRPr="00155CFB" w:rsidRDefault="00155CFB" w:rsidP="00155CFB">
            <w:pPr>
              <w:overflowPunct w:val="0"/>
              <w:autoSpaceDE w:val="0"/>
              <w:autoSpaceDN w:val="0"/>
              <w:adjustRightInd w:val="0"/>
              <w:ind w:left="852" w:hanging="284"/>
              <w:textAlignment w:val="baseline"/>
              <w:rPr>
                <w:rFonts w:eastAsia="Malgun Gothic"/>
                <w:color w:val="000000"/>
                <w:lang w:eastAsia="zh-CN"/>
              </w:rPr>
            </w:pPr>
            <w:r w:rsidRPr="00155CFB">
              <w:rPr>
                <w:rFonts w:eastAsia="Malgun Gothic"/>
                <w:color w:val="000000"/>
                <w:lang w:eastAsia="zh-CN"/>
              </w:rPr>
              <w:t>-</w:t>
            </w:r>
            <w:r w:rsidRPr="00155CFB">
              <w:rPr>
                <w:rFonts w:eastAsia="Malgun Gothic"/>
                <w:color w:val="000000"/>
                <w:lang w:eastAsia="zh-CN"/>
              </w:rPr>
              <w:tab/>
              <w:t>During the HO procedure from EPS to 5GS, the AMF performs normal HO procedure based on existing access control function.</w:t>
            </w:r>
          </w:p>
          <w:p w14:paraId="1D5063AF" w14:textId="77777777" w:rsidR="00155CFB" w:rsidRDefault="00155CFB" w:rsidP="00155CFB">
            <w:pPr>
              <w:overflowPunct w:val="0"/>
              <w:autoSpaceDE w:val="0"/>
              <w:autoSpaceDN w:val="0"/>
              <w:adjustRightInd w:val="0"/>
              <w:textAlignment w:val="baseline"/>
              <w:rPr>
                <w:lang w:eastAsia="zh-CN"/>
              </w:rPr>
            </w:pPr>
            <w:r>
              <w:rPr>
                <w:lang w:eastAsia="zh-CN"/>
              </w:rPr>
              <w:t>…</w:t>
            </w:r>
          </w:p>
          <w:p w14:paraId="300CF7AF" w14:textId="77777777" w:rsidR="00155CFB" w:rsidRPr="00155CFB" w:rsidRDefault="00155CFB" w:rsidP="00155CFB">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155CFB">
              <w:rPr>
                <w:rFonts w:ascii="Arial" w:eastAsia="Malgun Gothic" w:hAnsi="Arial"/>
                <w:sz w:val="24"/>
                <w:lang w:eastAsia="ja-JP"/>
              </w:rPr>
              <w:t>6.X.3.1</w:t>
            </w:r>
            <w:r w:rsidRPr="00155CFB">
              <w:rPr>
                <w:rFonts w:ascii="Arial" w:eastAsia="Malgun Gothic" w:hAnsi="Arial"/>
                <w:sz w:val="24"/>
                <w:lang w:eastAsia="ja-JP"/>
              </w:rPr>
              <w:tab/>
              <w:t>HO procedure from 5GS to EPS</w:t>
            </w:r>
          </w:p>
          <w:p w14:paraId="7C86B682" w14:textId="77777777" w:rsidR="00155CFB" w:rsidRPr="00155CFB" w:rsidRDefault="00155CFB" w:rsidP="00155CFB">
            <w:pPr>
              <w:overflowPunct w:val="0"/>
              <w:autoSpaceDE w:val="0"/>
              <w:autoSpaceDN w:val="0"/>
              <w:adjustRightInd w:val="0"/>
              <w:textAlignment w:val="baseline"/>
              <w:rPr>
                <w:rFonts w:eastAsiaTheme="minorEastAsia"/>
                <w:lang w:eastAsia="zh-CN"/>
              </w:rPr>
            </w:pPr>
            <w:r>
              <w:rPr>
                <w:lang w:eastAsia="zh-CN"/>
              </w:rPr>
              <w:t>…</w:t>
            </w:r>
          </w:p>
          <w:p w14:paraId="5714936F" w14:textId="77777777" w:rsidR="00155CFB" w:rsidRPr="00155CFB" w:rsidRDefault="00155CFB" w:rsidP="00155CFB">
            <w:pPr>
              <w:overflowPunct w:val="0"/>
              <w:autoSpaceDE w:val="0"/>
              <w:autoSpaceDN w:val="0"/>
              <w:adjustRightInd w:val="0"/>
              <w:textAlignment w:val="baseline"/>
              <w:rPr>
                <w:rFonts w:eastAsia="Malgun Gothic"/>
                <w:color w:val="000000"/>
                <w:lang w:eastAsia="ko-KR"/>
              </w:rPr>
            </w:pPr>
            <w:r w:rsidRPr="00155CFB">
              <w:rPr>
                <w:rFonts w:eastAsia="Malgun Gothic"/>
                <w:color w:val="000000"/>
                <w:lang w:eastAsia="ko-KR"/>
              </w:rPr>
              <w:t>The following steps, referring to steps in clause 4.11.1.2.1 of TS 23.502 [3] as base, are enhanced for the CSG ID correlation handling in AMF.</w:t>
            </w:r>
          </w:p>
          <w:p w14:paraId="4B68ED0E" w14:textId="77777777" w:rsidR="00155CFB" w:rsidRPr="00155CFB" w:rsidRDefault="00155CFB" w:rsidP="00155CFB">
            <w:pPr>
              <w:overflowPunct w:val="0"/>
              <w:autoSpaceDE w:val="0"/>
              <w:autoSpaceDN w:val="0"/>
              <w:adjustRightInd w:val="0"/>
              <w:ind w:left="568" w:hanging="284"/>
              <w:textAlignment w:val="baseline"/>
              <w:rPr>
                <w:rFonts w:eastAsia="Malgun Gothic"/>
                <w:color w:val="000000"/>
                <w:lang w:eastAsia="zh-CN"/>
              </w:rPr>
            </w:pPr>
            <w:r w:rsidRPr="00155CFB">
              <w:rPr>
                <w:rFonts w:eastAsia="Malgun Gothic"/>
                <w:color w:val="000000"/>
                <w:lang w:eastAsia="zh-CN"/>
              </w:rPr>
              <w:t>3.</w:t>
            </w:r>
            <w:r w:rsidRPr="00155CFB">
              <w:rPr>
                <w:rFonts w:eastAsia="Malgun Gothic"/>
                <w:color w:val="000000"/>
                <w:lang w:eastAsia="zh-CN"/>
              </w:rPr>
              <w:tab/>
              <w:t xml:space="preserve">Based on the target ID (Home </w:t>
            </w:r>
            <w:proofErr w:type="spellStart"/>
            <w:r w:rsidRPr="00155CFB">
              <w:rPr>
                <w:rFonts w:eastAsia="Malgun Gothic"/>
                <w:color w:val="000000"/>
                <w:lang w:eastAsia="zh-CN"/>
              </w:rPr>
              <w:t>eNB</w:t>
            </w:r>
            <w:proofErr w:type="spellEnd"/>
            <w:r w:rsidRPr="00155CFB">
              <w:rPr>
                <w:rFonts w:eastAsia="Malgun Gothic"/>
                <w:color w:val="000000"/>
                <w:lang w:eastAsia="zh-CN"/>
              </w:rPr>
              <w:t xml:space="preserve"> ID), the AMF checks the correlation information between target Home </w:t>
            </w:r>
            <w:proofErr w:type="spellStart"/>
            <w:r w:rsidRPr="00155CFB">
              <w:rPr>
                <w:rFonts w:eastAsia="Malgun Gothic"/>
                <w:color w:val="000000"/>
                <w:lang w:eastAsia="zh-CN"/>
              </w:rPr>
              <w:t>eNB</w:t>
            </w:r>
            <w:proofErr w:type="spellEnd"/>
            <w:r w:rsidRPr="00155CFB">
              <w:rPr>
                <w:rFonts w:eastAsia="Malgun Gothic"/>
                <w:color w:val="000000"/>
                <w:lang w:eastAsia="zh-CN"/>
              </w:rPr>
              <w:t xml:space="preserve"> ID and the corresponding CSG ID as described in table 6.x.2-1 above and includes the derived CSG ID. The AMF further checks the allowed CAG IDs in the UE’s subscription and its correlation to the target Home </w:t>
            </w:r>
            <w:proofErr w:type="spellStart"/>
            <w:r w:rsidRPr="00155CFB">
              <w:rPr>
                <w:rFonts w:eastAsia="Malgun Gothic"/>
                <w:color w:val="000000"/>
                <w:lang w:eastAsia="zh-CN"/>
              </w:rPr>
              <w:t>eNB's</w:t>
            </w:r>
            <w:proofErr w:type="spellEnd"/>
            <w:r w:rsidRPr="00155CFB">
              <w:rPr>
                <w:rFonts w:eastAsia="Malgun Gothic"/>
                <w:color w:val="000000"/>
                <w:lang w:eastAsia="zh-CN"/>
              </w:rPr>
              <w:t xml:space="preserve"> CSG ID and Cell Access Mode information and sets proper CSG membership indication as part of the Forward Relocation Request message towards MME. If the CSG ID is not correlated with any allowed CAG IDs of the UE, the AMF rejects the HO.</w:t>
            </w:r>
          </w:p>
          <w:p w14:paraId="135B02DD" w14:textId="77777777" w:rsidR="00155CFB" w:rsidRDefault="00155CFB" w:rsidP="00155CFB">
            <w:pPr>
              <w:overflowPunct w:val="0"/>
              <w:autoSpaceDE w:val="0"/>
              <w:autoSpaceDN w:val="0"/>
              <w:adjustRightInd w:val="0"/>
              <w:textAlignment w:val="baseline"/>
              <w:rPr>
                <w:rFonts w:eastAsia="Malgun Gothic"/>
                <w:color w:val="000000"/>
                <w:lang w:eastAsia="ko-KR"/>
              </w:rPr>
            </w:pPr>
            <w:r w:rsidRPr="00155CFB">
              <w:rPr>
                <w:rFonts w:eastAsia="Malgun Gothic"/>
                <w:color w:val="000000"/>
                <w:highlight w:val="yellow"/>
                <w:lang w:eastAsia="ko-KR"/>
              </w:rPr>
              <w:t>It’s assumed that NG-RAN without enhancement can trigger the handover required</w:t>
            </w:r>
            <w:r w:rsidRPr="00155CFB">
              <w:rPr>
                <w:rFonts w:eastAsia="Malgun Gothic"/>
                <w:color w:val="000000"/>
                <w:lang w:eastAsia="ko-KR"/>
              </w:rPr>
              <w:t xml:space="preserve"> as in step 1 for the UE towards the target CSG cell as normal cell as described in TS 38.300 [x] clause 9.3.2.2.</w:t>
            </w:r>
          </w:p>
          <w:p w14:paraId="2589846B" w14:textId="77777777" w:rsidR="00155CFB" w:rsidRPr="00155CFB" w:rsidRDefault="00155CFB" w:rsidP="00155CFB">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155CFB">
              <w:rPr>
                <w:rFonts w:ascii="Arial" w:eastAsia="Malgun Gothic" w:hAnsi="Arial"/>
                <w:sz w:val="24"/>
                <w:lang w:eastAsia="ja-JP"/>
              </w:rPr>
              <w:t>6.X.3.2</w:t>
            </w:r>
            <w:r w:rsidRPr="00155CFB">
              <w:rPr>
                <w:rFonts w:ascii="Arial" w:eastAsia="Malgun Gothic" w:hAnsi="Arial"/>
                <w:sz w:val="24"/>
                <w:lang w:eastAsia="ja-JP"/>
              </w:rPr>
              <w:tab/>
              <w:t>HO procedure from EPS to 5GS</w:t>
            </w:r>
          </w:p>
          <w:p w14:paraId="27A9D630" w14:textId="77777777" w:rsidR="00155CFB" w:rsidRPr="00155CFB" w:rsidRDefault="00155CFB" w:rsidP="00155CFB">
            <w:pPr>
              <w:overflowPunct w:val="0"/>
              <w:autoSpaceDE w:val="0"/>
              <w:autoSpaceDN w:val="0"/>
              <w:adjustRightInd w:val="0"/>
              <w:textAlignment w:val="baseline"/>
              <w:rPr>
                <w:rFonts w:eastAsiaTheme="minorEastAsia"/>
                <w:lang w:eastAsia="zh-CN"/>
              </w:rPr>
            </w:pPr>
            <w:r>
              <w:rPr>
                <w:lang w:eastAsia="zh-CN"/>
              </w:rPr>
              <w:t>…</w:t>
            </w:r>
          </w:p>
          <w:p w14:paraId="398AB6B2" w14:textId="77777777" w:rsidR="00155CFB" w:rsidRPr="00155CFB" w:rsidRDefault="00155CFB" w:rsidP="00155CFB">
            <w:pPr>
              <w:overflowPunct w:val="0"/>
              <w:autoSpaceDE w:val="0"/>
              <w:autoSpaceDN w:val="0"/>
              <w:adjustRightInd w:val="0"/>
              <w:textAlignment w:val="baseline"/>
              <w:rPr>
                <w:rFonts w:eastAsia="Malgun Gothic"/>
                <w:color w:val="000000"/>
                <w:lang w:eastAsia="ko-KR"/>
              </w:rPr>
            </w:pPr>
            <w:r w:rsidRPr="00155CFB">
              <w:rPr>
                <w:rFonts w:eastAsia="Malgun Gothic"/>
                <w:color w:val="000000"/>
                <w:lang w:eastAsia="ko-KR"/>
              </w:rPr>
              <w:t xml:space="preserve">Based on the following text in clause 5.30.3.4 of TS 23.501. The CAG access control can be enforced by AMF during Registration after the HO. No enforcement is needed. </w:t>
            </w:r>
          </w:p>
          <w:p w14:paraId="198F9A8A" w14:textId="77777777" w:rsidR="00155CFB" w:rsidRPr="00155CFB" w:rsidRDefault="00155CFB" w:rsidP="00155CFB">
            <w:pPr>
              <w:overflowPunct w:val="0"/>
              <w:autoSpaceDE w:val="0"/>
              <w:autoSpaceDN w:val="0"/>
              <w:adjustRightInd w:val="0"/>
              <w:ind w:left="568" w:hanging="284"/>
              <w:textAlignment w:val="baseline"/>
              <w:rPr>
                <w:rFonts w:eastAsia="Malgun Gothic"/>
                <w:color w:val="000000"/>
                <w:lang w:eastAsia="ja-JP"/>
              </w:rPr>
            </w:pPr>
            <w:r w:rsidRPr="00155CFB">
              <w:rPr>
                <w:rFonts w:eastAsia="Malgun Gothic"/>
                <w:color w:val="000000"/>
                <w:lang w:eastAsia="ja-JP"/>
              </w:rPr>
              <w:t>-</w:t>
            </w:r>
            <w:r w:rsidRPr="00155CFB">
              <w:rPr>
                <w:rFonts w:eastAsia="Malgun Gothic"/>
                <w:color w:val="000000"/>
                <w:lang w:eastAsia="ja-JP"/>
              </w:rPr>
              <w:tab/>
              <w:t>During transition from CM-IDLE to CM-CONNECTED and during Registration after connected mode mobility from E-UTRAN to NG-RAN as described in clause 4.11.1.2.2 of TS 23.502 [3]:</w:t>
            </w:r>
          </w:p>
          <w:p w14:paraId="35286BBD" w14:textId="77777777" w:rsidR="00155CFB" w:rsidRPr="00155CFB" w:rsidRDefault="00155CFB" w:rsidP="00155CFB">
            <w:pPr>
              <w:overflowPunct w:val="0"/>
              <w:autoSpaceDE w:val="0"/>
              <w:autoSpaceDN w:val="0"/>
              <w:adjustRightInd w:val="0"/>
              <w:ind w:left="851" w:hanging="284"/>
              <w:textAlignment w:val="baseline"/>
              <w:rPr>
                <w:rFonts w:eastAsia="Malgun Gothic"/>
                <w:color w:val="000000"/>
                <w:lang w:eastAsia="ja-JP"/>
              </w:rPr>
            </w:pPr>
            <w:r w:rsidRPr="00155CFB">
              <w:rPr>
                <w:rFonts w:eastAsia="Malgun Gothic"/>
                <w:color w:val="000000"/>
                <w:lang w:eastAsia="ja-JP"/>
              </w:rPr>
              <w:t>-</w:t>
            </w:r>
            <w:r w:rsidRPr="00155CFB">
              <w:rPr>
                <w:rFonts w:eastAsia="Malgun Gothic"/>
                <w:color w:val="000000"/>
                <w:lang w:eastAsia="ja-JP"/>
              </w:rPr>
              <w:tab/>
              <w:t>The AMF shall verify whether UE access is allowed by Mobility Restrictions:</w:t>
            </w:r>
          </w:p>
          <w:p w14:paraId="6AB9EFB3" w14:textId="77777777" w:rsidR="00155CFB" w:rsidRPr="00155CFB" w:rsidRDefault="00155CFB" w:rsidP="00155CFB">
            <w:pPr>
              <w:keepLines/>
              <w:overflowPunct w:val="0"/>
              <w:autoSpaceDE w:val="0"/>
              <w:autoSpaceDN w:val="0"/>
              <w:adjustRightInd w:val="0"/>
              <w:ind w:left="1135" w:hanging="851"/>
              <w:textAlignment w:val="baseline"/>
              <w:rPr>
                <w:rFonts w:eastAsia="Malgun Gothic"/>
                <w:color w:val="000000"/>
                <w:lang w:eastAsia="ja-JP"/>
              </w:rPr>
            </w:pPr>
            <w:r w:rsidRPr="00155CFB">
              <w:rPr>
                <w:rFonts w:eastAsia="Malgun Gothic"/>
                <w:color w:val="000000"/>
                <w:lang w:eastAsia="ja-JP"/>
              </w:rPr>
              <w:t>NOTE: The AMF may provide the Mobility Restriction information as part of the HO Request message if AMF has stored UE subscription information.</w:t>
            </w:r>
          </w:p>
          <w:p w14:paraId="6B0A060C" w14:textId="7A2D8F26" w:rsidR="00155CFB" w:rsidRDefault="00155CFB" w:rsidP="00155CFB">
            <w:pPr>
              <w:overflowPunct w:val="0"/>
              <w:autoSpaceDE w:val="0"/>
              <w:autoSpaceDN w:val="0"/>
              <w:adjustRightInd w:val="0"/>
              <w:spacing w:after="120"/>
              <w:textAlignment w:val="baseline"/>
              <w:rPr>
                <w:rFonts w:eastAsia="宋体"/>
                <w:lang w:eastAsia="zh-CN"/>
              </w:rPr>
            </w:pPr>
            <w:r w:rsidRPr="00155CFB">
              <w:rPr>
                <w:rFonts w:eastAsia="Malgun Gothic"/>
                <w:color w:val="000000"/>
                <w:highlight w:val="yellow"/>
                <w:lang w:eastAsia="ko-KR"/>
              </w:rPr>
              <w:t>It’s assumed that E-UTRAN without enhancement can trigger the handover required</w:t>
            </w:r>
            <w:r w:rsidRPr="00155CFB">
              <w:rPr>
                <w:rFonts w:eastAsia="Malgun Gothic"/>
                <w:color w:val="000000"/>
                <w:lang w:eastAsia="ko-KR"/>
              </w:rPr>
              <w:t xml:space="preserve"> as in step 1 for the UE towards the target CAG cell as normal cell as described in TS 36.300 [x] clause 10.2.</w:t>
            </w:r>
          </w:p>
        </w:tc>
      </w:tr>
    </w:tbl>
    <w:p w14:paraId="442C6B7B" w14:textId="77777777" w:rsidR="00155CFB" w:rsidRDefault="00155CFB" w:rsidP="000A3C3A">
      <w:pPr>
        <w:overflowPunct w:val="0"/>
        <w:autoSpaceDE w:val="0"/>
        <w:autoSpaceDN w:val="0"/>
        <w:adjustRightInd w:val="0"/>
        <w:spacing w:after="120"/>
        <w:textAlignment w:val="baseline"/>
        <w:rPr>
          <w:rFonts w:eastAsia="宋体"/>
          <w:lang w:eastAsia="zh-CN"/>
        </w:rPr>
      </w:pPr>
    </w:p>
    <w:p w14:paraId="6710D240" w14:textId="22A4F28E" w:rsidR="00155CFB" w:rsidRPr="00155CFB" w:rsidRDefault="00695D55" w:rsidP="00155CFB">
      <w:pPr>
        <w:overflowPunct w:val="0"/>
        <w:autoSpaceDE w:val="0"/>
        <w:autoSpaceDN w:val="0"/>
        <w:adjustRightInd w:val="0"/>
        <w:textAlignment w:val="baseline"/>
        <w:rPr>
          <w:lang w:eastAsia="zh-CN"/>
        </w:rPr>
      </w:pPr>
      <w:r>
        <w:rPr>
          <w:lang w:eastAsia="zh-CN"/>
        </w:rPr>
        <w:t>Based on above, the NG-RAN or the E- UTRAN can trigger the handover required by considering the target CSG cell or target CAG cell as a normal inter-RAT cell</w:t>
      </w:r>
      <w:r w:rsidR="00DC1EA3">
        <w:rPr>
          <w:lang w:eastAsia="zh-CN"/>
        </w:rPr>
        <w:t xml:space="preserve">, </w:t>
      </w:r>
      <w:r>
        <w:rPr>
          <w:lang w:eastAsia="zh-CN"/>
        </w:rPr>
        <w:t xml:space="preserve">since the UE measurement report for the inter-RAT cell does not contain any CSG ID or CAG ID. </w:t>
      </w:r>
      <w:r w:rsidR="00DC1EA3">
        <w:rPr>
          <w:lang w:eastAsia="zh-CN"/>
        </w:rPr>
        <w:t xml:space="preserve">Then the mapping between the CAG ID and CSG ID is handled by the AMF. As a result, there seems no </w:t>
      </w:r>
      <w:r w:rsidR="00AB17B1">
        <w:rPr>
          <w:lang w:eastAsia="zh-CN"/>
        </w:rPr>
        <w:t>R</w:t>
      </w:r>
      <w:r w:rsidR="00DC1EA3">
        <w:rPr>
          <w:lang w:eastAsia="zh-CN"/>
        </w:rPr>
        <w:t>AN impact.</w:t>
      </w:r>
    </w:p>
    <w:p w14:paraId="57428D80" w14:textId="20C36F37" w:rsidR="0055565A" w:rsidRPr="0055565A" w:rsidRDefault="003E17DC" w:rsidP="0055565A">
      <w:pPr>
        <w:pStyle w:val="afe"/>
        <w:numPr>
          <w:ilvl w:val="0"/>
          <w:numId w:val="21"/>
        </w:numPr>
        <w:contextualSpacing w:val="0"/>
        <w:rPr>
          <w:b/>
          <w:bCs/>
          <w:lang w:eastAsia="zh-CN"/>
        </w:rPr>
      </w:pPr>
      <w:r>
        <w:rPr>
          <w:rFonts w:eastAsia="宋体"/>
          <w:b/>
          <w:lang w:eastAsia="zh-CN"/>
        </w:rPr>
        <w:lastRenderedPageBreak/>
        <w:t>F</w:t>
      </w:r>
      <w:r>
        <w:rPr>
          <w:rFonts w:eastAsia="宋体" w:hint="eastAsia"/>
          <w:b/>
          <w:lang w:eastAsia="zh-CN"/>
        </w:rPr>
        <w:t>r</w:t>
      </w:r>
      <w:r>
        <w:rPr>
          <w:rFonts w:eastAsia="宋体"/>
          <w:b/>
          <w:lang w:eastAsia="zh-CN"/>
        </w:rPr>
        <w:t xml:space="preserve">om RAN3 perspective, </w:t>
      </w:r>
      <w:r w:rsidR="00AB17B1">
        <w:rPr>
          <w:rFonts w:eastAsia="宋体"/>
          <w:b/>
          <w:lang w:eastAsia="zh-CN"/>
        </w:rPr>
        <w:t>solution 2</w:t>
      </w:r>
      <w:r>
        <w:rPr>
          <w:rFonts w:eastAsia="宋体"/>
          <w:b/>
          <w:lang w:eastAsia="zh-CN"/>
        </w:rPr>
        <w:t xml:space="preserve"> seems </w:t>
      </w:r>
      <w:r w:rsidR="000146F4" w:rsidRPr="000146F4">
        <w:rPr>
          <w:rFonts w:eastAsia="宋体"/>
          <w:b/>
          <w:lang w:eastAsia="zh-CN"/>
        </w:rPr>
        <w:t>no</w:t>
      </w:r>
      <w:r w:rsidR="00AB17B1">
        <w:rPr>
          <w:rFonts w:eastAsia="宋体"/>
          <w:b/>
          <w:lang w:eastAsia="zh-CN"/>
        </w:rPr>
        <w:t xml:space="preserve"> </w:t>
      </w:r>
      <w:r>
        <w:rPr>
          <w:rFonts w:eastAsia="宋体"/>
          <w:b/>
          <w:lang w:eastAsia="zh-CN"/>
        </w:rPr>
        <w:t>RAN impact</w:t>
      </w:r>
      <w:r w:rsidR="00FB62AF" w:rsidRPr="001F386B">
        <w:rPr>
          <w:rFonts w:eastAsia="宋体"/>
          <w:b/>
          <w:lang w:eastAsia="zh-CN"/>
        </w:rPr>
        <w:t>.</w:t>
      </w:r>
    </w:p>
    <w:p w14:paraId="657515CA" w14:textId="2C1D2ECD" w:rsidR="00CB29AB" w:rsidRDefault="00A10D8B" w:rsidP="00C52DE7">
      <w:pPr>
        <w:pStyle w:val="Proposal"/>
      </w:pPr>
      <w:bookmarkStart w:id="7" w:name="_Hlk162447971"/>
      <w:r>
        <w:t xml:space="preserve">RAN3 </w:t>
      </w:r>
      <w:r w:rsidR="006F685E">
        <w:t>provides the following feedback on Question 1</w:t>
      </w:r>
      <w:r>
        <w:t xml:space="preserve">: </w:t>
      </w:r>
    </w:p>
    <w:p w14:paraId="6A20BAC0" w14:textId="172F58CB" w:rsidR="009E5950" w:rsidRDefault="009E5950" w:rsidP="009E5950">
      <w:pPr>
        <w:pStyle w:val="Proposal"/>
        <w:numPr>
          <w:ilvl w:val="0"/>
          <w:numId w:val="27"/>
        </w:numPr>
      </w:pPr>
      <w:r w:rsidRPr="001876B7">
        <w:t xml:space="preserve">For solution 1, </w:t>
      </w:r>
      <w:r w:rsidR="00276826">
        <w:t>n</w:t>
      </w:r>
      <w:r w:rsidRPr="001876B7">
        <w:t xml:space="preserve">either the existing measurement mechanism of legacy UE nor the </w:t>
      </w:r>
      <w:proofErr w:type="spellStart"/>
      <w:r w:rsidRPr="001876B7">
        <w:t>exsiting</w:t>
      </w:r>
      <w:proofErr w:type="spellEnd"/>
      <w:r w:rsidRPr="001876B7">
        <w:t xml:space="preserve"> handover handling of RAN node supports the solution, i.e., this solution has impacts on </w:t>
      </w:r>
      <w:r w:rsidR="00276826">
        <w:t xml:space="preserve">both </w:t>
      </w:r>
      <w:r w:rsidRPr="001876B7">
        <w:t>RAN and UE</w:t>
      </w:r>
      <w:r>
        <w:t>.</w:t>
      </w:r>
    </w:p>
    <w:p w14:paraId="04A94F0B" w14:textId="2CF9E477" w:rsidR="009E5950" w:rsidRDefault="009E5950" w:rsidP="009E5950">
      <w:pPr>
        <w:pStyle w:val="Proposal"/>
        <w:numPr>
          <w:ilvl w:val="0"/>
          <w:numId w:val="27"/>
        </w:numPr>
      </w:pPr>
      <w:r w:rsidRPr="001876B7">
        <w:t>For solution 2, there seems no RAN impact.</w:t>
      </w:r>
    </w:p>
    <w:p w14:paraId="4D06C483" w14:textId="4D5F1D3A" w:rsidR="00C748FA" w:rsidRDefault="00C748FA" w:rsidP="00792838">
      <w:pPr>
        <w:pStyle w:val="20"/>
      </w:pPr>
      <w:r>
        <w:t>2.2</w:t>
      </w:r>
      <w:r>
        <w:tab/>
      </w:r>
      <w:r w:rsidR="0011717A">
        <w:t>Views on</w:t>
      </w:r>
      <w:r>
        <w:t xml:space="preserve"> Question 2</w:t>
      </w:r>
    </w:p>
    <w:bookmarkEnd w:id="7"/>
    <w:p w14:paraId="05B2D4D0" w14:textId="728FAC6B" w:rsidR="00836676" w:rsidRPr="00601201" w:rsidRDefault="000A5894" w:rsidP="00836676">
      <w:pPr>
        <w:pStyle w:val="Proposal"/>
        <w:numPr>
          <w:ilvl w:val="0"/>
          <w:numId w:val="0"/>
        </w:numPr>
        <w:rPr>
          <w:b w:val="0"/>
          <w:lang w:eastAsia="zh-CN"/>
        </w:rPr>
      </w:pPr>
      <w:r>
        <w:rPr>
          <w:b w:val="0"/>
          <w:lang w:eastAsia="zh-CN"/>
        </w:rPr>
        <w:t xml:space="preserve">The </w:t>
      </w:r>
      <w:r w:rsidR="0020148A">
        <w:rPr>
          <w:b w:val="0"/>
          <w:lang w:eastAsia="zh-CN"/>
        </w:rPr>
        <w:t xml:space="preserve">discussion on the </w:t>
      </w:r>
      <w:r>
        <w:rPr>
          <w:b w:val="0"/>
          <w:lang w:eastAsia="zh-CN"/>
        </w:rPr>
        <w:t xml:space="preserve">architecture </w:t>
      </w:r>
      <w:r w:rsidR="0020148A">
        <w:rPr>
          <w:b w:val="0"/>
          <w:lang w:eastAsia="zh-CN"/>
        </w:rPr>
        <w:t>for</w:t>
      </w:r>
      <w:r>
        <w:rPr>
          <w:b w:val="0"/>
          <w:lang w:eastAsia="zh-CN"/>
        </w:rPr>
        <w:t xml:space="preserve"> NR </w:t>
      </w:r>
      <w:proofErr w:type="spellStart"/>
      <w:r>
        <w:rPr>
          <w:b w:val="0"/>
          <w:lang w:eastAsia="zh-CN"/>
        </w:rPr>
        <w:t>Femto</w:t>
      </w:r>
      <w:proofErr w:type="spellEnd"/>
      <w:r>
        <w:rPr>
          <w:b w:val="0"/>
          <w:lang w:eastAsia="zh-CN"/>
        </w:rPr>
        <w:t xml:space="preserve"> node is still open. </w:t>
      </w:r>
      <w:r w:rsidR="00DE3245" w:rsidRPr="00DE3245">
        <w:rPr>
          <w:rFonts w:hint="eastAsia"/>
          <w:b w:val="0"/>
          <w:lang w:eastAsia="zh-CN"/>
        </w:rPr>
        <w:t xml:space="preserve">RAN3 </w:t>
      </w:r>
      <w:r w:rsidR="0020148A">
        <w:rPr>
          <w:b w:val="0"/>
          <w:lang w:eastAsia="zh-CN"/>
        </w:rPr>
        <w:t xml:space="preserve">will continue the study on </w:t>
      </w:r>
      <w:r w:rsidR="00DE3245" w:rsidRPr="00DE3245">
        <w:rPr>
          <w:rFonts w:hint="eastAsia"/>
          <w:b w:val="0"/>
          <w:lang w:eastAsia="zh-CN"/>
        </w:rPr>
        <w:t>the overall architectur</w:t>
      </w:r>
      <w:r w:rsidR="00DE3245">
        <w:rPr>
          <w:b w:val="0"/>
          <w:lang w:eastAsia="zh-CN"/>
        </w:rPr>
        <w:t xml:space="preserve">e, </w:t>
      </w:r>
      <w:r w:rsidR="00DE3245" w:rsidRPr="00DE3245">
        <w:rPr>
          <w:rFonts w:hint="eastAsia"/>
          <w:b w:val="0"/>
          <w:lang w:eastAsia="zh-CN"/>
        </w:rPr>
        <w:t>and the SI is planned to be completed in August</w:t>
      </w:r>
      <w:r w:rsidR="0020148A">
        <w:rPr>
          <w:b w:val="0"/>
          <w:lang w:eastAsia="zh-CN"/>
        </w:rPr>
        <w:t xml:space="preserve">. Hence, </w:t>
      </w:r>
      <w:r w:rsidR="00DE3245" w:rsidRPr="00DE3245">
        <w:rPr>
          <w:rFonts w:hint="eastAsia"/>
          <w:b w:val="0"/>
          <w:lang w:eastAsia="zh-CN"/>
        </w:rPr>
        <w:t>the final architecture will be informed to SA2 based on RAN3</w:t>
      </w:r>
      <w:bookmarkStart w:id="8" w:name="_Hlk165887239"/>
      <w:r w:rsidR="00DE3245" w:rsidRPr="00DE3245">
        <w:rPr>
          <w:rFonts w:hint="eastAsia"/>
          <w:b w:val="0"/>
          <w:lang w:eastAsia="zh-CN"/>
        </w:rPr>
        <w:t>'s conclusion</w:t>
      </w:r>
      <w:bookmarkEnd w:id="8"/>
      <w:r w:rsidR="00DE3245" w:rsidRPr="00DE3245">
        <w:rPr>
          <w:rFonts w:hint="eastAsia"/>
          <w:b w:val="0"/>
          <w:lang w:eastAsia="zh-CN"/>
        </w:rPr>
        <w:t xml:space="preserve"> during the SI.</w:t>
      </w:r>
    </w:p>
    <w:p w14:paraId="04EE0384" w14:textId="213509B9" w:rsidR="007774AD" w:rsidRDefault="00520AA0" w:rsidP="003A2B07">
      <w:pPr>
        <w:pStyle w:val="Proposal"/>
      </w:pPr>
      <w:r>
        <w:t xml:space="preserve">RAN3 provides the following feedback on Question 2: RAN3 is still discussing and evaluating the </w:t>
      </w:r>
      <w:r w:rsidR="000E0925">
        <w:t xml:space="preserve">architecture for NR </w:t>
      </w:r>
      <w:proofErr w:type="spellStart"/>
      <w:r w:rsidR="000E0925">
        <w:t>Femto</w:t>
      </w:r>
      <w:proofErr w:type="spellEnd"/>
      <w:r w:rsidR="000E0925">
        <w:t xml:space="preserve">, the SI in RAN is planned to be completed in August, RAN3 will inform </w:t>
      </w:r>
      <w:r w:rsidR="006C3932">
        <w:t>SA2</w:t>
      </w:r>
      <w:r w:rsidR="000E0925">
        <w:t xml:space="preserve"> </w:t>
      </w:r>
      <w:r w:rsidR="00904FA1">
        <w:t xml:space="preserve">of </w:t>
      </w:r>
      <w:r w:rsidR="0020148A">
        <w:t>the final</w:t>
      </w:r>
      <w:r w:rsidR="000E0925">
        <w:t xml:space="preserve"> decision on the</w:t>
      </w:r>
      <w:r w:rsidR="0020148A" w:rsidRPr="0020148A">
        <w:t xml:space="preserve"> </w:t>
      </w:r>
      <w:r w:rsidR="000E0925">
        <w:t xml:space="preserve">NR </w:t>
      </w:r>
      <w:proofErr w:type="spellStart"/>
      <w:r w:rsidR="000E0925">
        <w:t>Femto</w:t>
      </w:r>
      <w:proofErr w:type="spellEnd"/>
      <w:r w:rsidR="000E0925">
        <w:t xml:space="preserve"> </w:t>
      </w:r>
      <w:r w:rsidR="0020148A" w:rsidRPr="0020148A">
        <w:t>architecture</w:t>
      </w:r>
      <w:r w:rsidR="00716A41" w:rsidRPr="00716A41">
        <w:t>.</w:t>
      </w:r>
      <w:bookmarkStart w:id="9" w:name="_Hlk162598632"/>
      <w:bookmarkStart w:id="10" w:name="_Hlk162378302"/>
    </w:p>
    <w:bookmarkEnd w:id="9"/>
    <w:bookmarkEnd w:id="10"/>
    <w:p w14:paraId="0240E1FD" w14:textId="16AFBE9C" w:rsidR="005C0A63" w:rsidRDefault="005C0A63" w:rsidP="005C0A63">
      <w:pPr>
        <w:pStyle w:val="10"/>
      </w:pPr>
      <w:r>
        <w:t>3</w:t>
      </w:r>
      <w:r>
        <w:tab/>
        <w:t>Conclusion</w:t>
      </w:r>
    </w:p>
    <w:p w14:paraId="3F998C4B" w14:textId="437228A5" w:rsidR="00046DAA" w:rsidRDefault="00046DAA" w:rsidP="00046DAA">
      <w:pPr>
        <w:rPr>
          <w:lang w:eastAsia="zh-CN"/>
        </w:rPr>
      </w:pPr>
      <w:r>
        <w:rPr>
          <w:rFonts w:eastAsia="宋体"/>
          <w:lang w:eastAsia="zh-CN"/>
        </w:rPr>
        <w:t xml:space="preserve">This paper </w:t>
      </w:r>
      <w:r w:rsidR="00C52DE7">
        <w:rPr>
          <w:rFonts w:eastAsia="宋体"/>
          <w:lang w:eastAsia="zh-CN"/>
        </w:rPr>
        <w:t>discusse</w:t>
      </w:r>
      <w:r>
        <w:rPr>
          <w:rFonts w:eastAsia="宋体"/>
          <w:lang w:eastAsia="zh-CN"/>
        </w:rPr>
        <w:t xml:space="preserve">s </w:t>
      </w:r>
      <w:r w:rsidR="00824981">
        <w:rPr>
          <w:rFonts w:eastAsia="宋体"/>
          <w:lang w:eastAsia="zh-CN"/>
        </w:rPr>
        <w:t>the questions listed in SA2’s LS</w:t>
      </w:r>
      <w:r w:rsidR="00C52DE7">
        <w:rPr>
          <w:rFonts w:eastAsia="宋体"/>
          <w:lang w:eastAsia="zh-CN"/>
        </w:rPr>
        <w:t>.</w:t>
      </w:r>
      <w:r>
        <w:rPr>
          <w:lang w:eastAsia="zh-CN"/>
        </w:rPr>
        <w:t xml:space="preserve"> The</w:t>
      </w:r>
      <w:r w:rsidR="00824981">
        <w:rPr>
          <w:lang w:eastAsia="zh-CN"/>
        </w:rPr>
        <w:t xml:space="preserve"> observations and</w:t>
      </w:r>
      <w:r w:rsidR="007C5576">
        <w:rPr>
          <w:lang w:eastAsia="zh-CN"/>
        </w:rPr>
        <w:t xml:space="preserve"> </w:t>
      </w:r>
      <w:r w:rsidR="00635A45">
        <w:rPr>
          <w:lang w:eastAsia="zh-CN"/>
        </w:rPr>
        <w:t>proposal</w:t>
      </w:r>
      <w:r w:rsidR="007C5576">
        <w:rPr>
          <w:lang w:eastAsia="zh-CN"/>
        </w:rPr>
        <w:t>s</w:t>
      </w:r>
      <w:r w:rsidR="00635A45">
        <w:rPr>
          <w:lang w:eastAsia="zh-CN"/>
        </w:rPr>
        <w:t xml:space="preserve"> </w:t>
      </w:r>
      <w:r w:rsidR="007C5576">
        <w:rPr>
          <w:lang w:eastAsia="zh-CN"/>
        </w:rPr>
        <w:t>are concluded as below</w:t>
      </w:r>
      <w:r>
        <w:rPr>
          <w:lang w:eastAsia="zh-CN"/>
        </w:rPr>
        <w:t>:</w:t>
      </w:r>
    </w:p>
    <w:p w14:paraId="20F78BE1" w14:textId="77777777" w:rsidR="00940D16" w:rsidRPr="00F077DD" w:rsidRDefault="00940D16" w:rsidP="00940D16">
      <w:pPr>
        <w:pStyle w:val="afe"/>
        <w:numPr>
          <w:ilvl w:val="0"/>
          <w:numId w:val="26"/>
        </w:numPr>
        <w:contextualSpacing w:val="0"/>
        <w:rPr>
          <w:b/>
          <w:bCs/>
          <w:lang w:eastAsia="zh-CN"/>
        </w:rPr>
      </w:pPr>
      <w:r w:rsidRPr="00F077DD">
        <w:rPr>
          <w:rFonts w:eastAsiaTheme="minorEastAsia" w:hint="eastAsia"/>
          <w:b/>
          <w:bCs/>
          <w:lang w:eastAsia="zh-CN"/>
        </w:rPr>
        <w:t>Th</w:t>
      </w:r>
      <w:r w:rsidRPr="00F077DD">
        <w:rPr>
          <w:rFonts w:eastAsiaTheme="minorEastAsia"/>
          <w:b/>
          <w:bCs/>
          <w:lang w:eastAsia="zh-CN"/>
        </w:rPr>
        <w:t xml:space="preserve">e </w:t>
      </w:r>
      <w:r>
        <w:rPr>
          <w:rFonts w:eastAsiaTheme="minorEastAsia"/>
          <w:b/>
          <w:bCs/>
          <w:lang w:eastAsia="zh-CN"/>
        </w:rPr>
        <w:t xml:space="preserve">interworking between </w:t>
      </w:r>
      <w:r w:rsidRPr="00F077DD">
        <w:rPr>
          <w:rFonts w:eastAsiaTheme="minorEastAsia"/>
          <w:b/>
          <w:bCs/>
          <w:lang w:eastAsia="zh-CN"/>
        </w:rPr>
        <w:t xml:space="preserve">4G CSG cell </w:t>
      </w:r>
      <w:r>
        <w:rPr>
          <w:rFonts w:eastAsiaTheme="minorEastAsia"/>
          <w:b/>
          <w:bCs/>
          <w:lang w:eastAsia="zh-CN"/>
        </w:rPr>
        <w:t xml:space="preserve">and 5G CAG cell is not a common case, and it should not </w:t>
      </w:r>
      <w:r w:rsidRPr="0047643E">
        <w:rPr>
          <w:rFonts w:eastAsiaTheme="minorEastAsia"/>
          <w:b/>
          <w:bCs/>
          <w:lang w:eastAsia="zh-CN"/>
        </w:rPr>
        <w:t>cause any RAN influence</w:t>
      </w:r>
      <w:r>
        <w:rPr>
          <w:rFonts w:eastAsiaTheme="minorEastAsia"/>
          <w:b/>
          <w:bCs/>
          <w:lang w:eastAsia="zh-CN"/>
        </w:rPr>
        <w:t>s.</w:t>
      </w:r>
    </w:p>
    <w:p w14:paraId="59CDBB6E" w14:textId="77777777" w:rsidR="00940D16" w:rsidRPr="002A462C" w:rsidRDefault="00940D16" w:rsidP="00940D16">
      <w:pPr>
        <w:pStyle w:val="afe"/>
        <w:numPr>
          <w:ilvl w:val="0"/>
          <w:numId w:val="26"/>
        </w:numPr>
        <w:contextualSpacing w:val="0"/>
        <w:rPr>
          <w:b/>
          <w:bCs/>
          <w:lang w:eastAsia="zh-CN"/>
        </w:rPr>
      </w:pPr>
      <w:r w:rsidRPr="000903E1">
        <w:rPr>
          <w:b/>
          <w:lang w:eastAsia="zh-CN"/>
        </w:rPr>
        <w:t>Legacy UE served by a 5G CAG cell will not read the CSG ID of a 4G CSG cell</w:t>
      </w:r>
      <w:r>
        <w:rPr>
          <w:b/>
          <w:lang w:eastAsia="zh-CN"/>
        </w:rPr>
        <w:t xml:space="preserve"> when </w:t>
      </w:r>
      <w:proofErr w:type="spellStart"/>
      <w:r>
        <w:rPr>
          <w:b/>
          <w:lang w:eastAsia="zh-CN"/>
        </w:rPr>
        <w:t>perfroming</w:t>
      </w:r>
      <w:proofErr w:type="spellEnd"/>
      <w:r>
        <w:rPr>
          <w:b/>
          <w:lang w:eastAsia="zh-CN"/>
        </w:rPr>
        <w:t xml:space="preserve"> measurement</w:t>
      </w:r>
      <w:r w:rsidRPr="000903E1">
        <w:rPr>
          <w:b/>
          <w:lang w:eastAsia="zh-CN"/>
        </w:rPr>
        <w:t>, and will not construct a mapped CAG ID</w:t>
      </w:r>
      <w:r>
        <w:rPr>
          <w:b/>
          <w:lang w:eastAsia="zh-CN"/>
        </w:rPr>
        <w:t>, thus step 2 and 3 of solution 1 have impact on UE</w:t>
      </w:r>
      <w:r w:rsidRPr="000903E1">
        <w:rPr>
          <w:b/>
          <w:lang w:eastAsia="zh-CN"/>
        </w:rPr>
        <w:t>.</w:t>
      </w:r>
    </w:p>
    <w:p w14:paraId="3B896CD1" w14:textId="77777777" w:rsidR="00940D16" w:rsidRPr="002A462C" w:rsidRDefault="00940D16" w:rsidP="00940D16">
      <w:pPr>
        <w:pStyle w:val="afe"/>
        <w:numPr>
          <w:ilvl w:val="0"/>
          <w:numId w:val="26"/>
        </w:numPr>
        <w:contextualSpacing w:val="0"/>
        <w:rPr>
          <w:b/>
          <w:bCs/>
          <w:lang w:eastAsia="zh-CN"/>
        </w:rPr>
      </w:pPr>
      <w:r w:rsidRPr="002A462C">
        <w:rPr>
          <w:b/>
          <w:lang w:eastAsia="zh-CN"/>
        </w:rPr>
        <w:t xml:space="preserve">Legacy source </w:t>
      </w:r>
      <w:proofErr w:type="spellStart"/>
      <w:r w:rsidRPr="002A462C">
        <w:rPr>
          <w:b/>
          <w:lang w:eastAsia="zh-CN"/>
        </w:rPr>
        <w:t>gNB</w:t>
      </w:r>
      <w:proofErr w:type="spellEnd"/>
      <w:r w:rsidRPr="002A462C">
        <w:rPr>
          <w:b/>
          <w:lang w:eastAsia="zh-CN"/>
        </w:rPr>
        <w:t xml:space="preserve"> cannot </w:t>
      </w:r>
      <w:proofErr w:type="spellStart"/>
      <w:r w:rsidRPr="002A462C">
        <w:rPr>
          <w:b/>
          <w:lang w:eastAsia="zh-CN"/>
        </w:rPr>
        <w:t>recoginize</w:t>
      </w:r>
      <w:proofErr w:type="spellEnd"/>
      <w:r w:rsidRPr="002A462C">
        <w:rPr>
          <w:b/>
          <w:lang w:eastAsia="zh-CN"/>
        </w:rPr>
        <w:t xml:space="preserve"> a “fake” CAG ID which is actually mapped to a CSG ID for consequent inter-RAT handover decision, thus step 4 of solution 1 has impact on RAN.</w:t>
      </w:r>
    </w:p>
    <w:p w14:paraId="0D8E2394" w14:textId="4BAC9A4C" w:rsidR="00940D16" w:rsidRPr="00A35DE3" w:rsidRDefault="00A35DE3" w:rsidP="00A35DE3">
      <w:pPr>
        <w:pStyle w:val="afe"/>
        <w:numPr>
          <w:ilvl w:val="0"/>
          <w:numId w:val="26"/>
        </w:numPr>
        <w:contextualSpacing w:val="0"/>
        <w:rPr>
          <w:b/>
          <w:bCs/>
          <w:lang w:eastAsia="zh-CN"/>
        </w:rPr>
      </w:pPr>
      <w:r>
        <w:rPr>
          <w:rFonts w:eastAsia="宋体"/>
          <w:b/>
          <w:lang w:eastAsia="zh-CN"/>
        </w:rPr>
        <w:t>F</w:t>
      </w:r>
      <w:r>
        <w:rPr>
          <w:rFonts w:eastAsia="宋体" w:hint="eastAsia"/>
          <w:b/>
          <w:lang w:eastAsia="zh-CN"/>
        </w:rPr>
        <w:t>r</w:t>
      </w:r>
      <w:r>
        <w:rPr>
          <w:rFonts w:eastAsia="宋体"/>
          <w:b/>
          <w:lang w:eastAsia="zh-CN"/>
        </w:rPr>
        <w:t xml:space="preserve">om RAN3 perspective, solution 2 seems </w:t>
      </w:r>
      <w:r w:rsidRPr="000146F4">
        <w:rPr>
          <w:rFonts w:eastAsia="宋体"/>
          <w:b/>
          <w:lang w:eastAsia="zh-CN"/>
        </w:rPr>
        <w:t>no</w:t>
      </w:r>
      <w:r>
        <w:rPr>
          <w:rFonts w:eastAsia="宋体"/>
          <w:b/>
          <w:lang w:eastAsia="zh-CN"/>
        </w:rPr>
        <w:t xml:space="preserve"> RAN impact</w:t>
      </w:r>
      <w:r w:rsidRPr="001F386B">
        <w:rPr>
          <w:rFonts w:eastAsia="宋体"/>
          <w:b/>
          <w:lang w:eastAsia="zh-CN"/>
        </w:rPr>
        <w:t>.</w:t>
      </w:r>
    </w:p>
    <w:p w14:paraId="341EEBF1" w14:textId="77777777" w:rsidR="009E5950" w:rsidRDefault="001876B7" w:rsidP="001876B7">
      <w:pPr>
        <w:pStyle w:val="Proposal"/>
        <w:numPr>
          <w:ilvl w:val="0"/>
          <w:numId w:val="15"/>
        </w:numPr>
      </w:pPr>
      <w:r w:rsidRPr="001876B7">
        <w:t xml:space="preserve">RAN3 provides the following feedback on Question 1: </w:t>
      </w:r>
    </w:p>
    <w:p w14:paraId="198B448F" w14:textId="48C8539F" w:rsidR="009E5950" w:rsidRDefault="001876B7" w:rsidP="009E5950">
      <w:pPr>
        <w:pStyle w:val="Proposal"/>
        <w:numPr>
          <w:ilvl w:val="0"/>
          <w:numId w:val="27"/>
        </w:numPr>
      </w:pPr>
      <w:bookmarkStart w:id="11" w:name="_Hlk166234923"/>
      <w:r w:rsidRPr="001876B7">
        <w:t xml:space="preserve">For solution 1, </w:t>
      </w:r>
      <w:r w:rsidR="00276826">
        <w:t>n</w:t>
      </w:r>
      <w:r w:rsidRPr="001876B7">
        <w:t xml:space="preserve">either the existing measurement mechanism of legacy UE nor the </w:t>
      </w:r>
      <w:proofErr w:type="spellStart"/>
      <w:r w:rsidRPr="001876B7">
        <w:t>exsiting</w:t>
      </w:r>
      <w:proofErr w:type="spellEnd"/>
      <w:r w:rsidRPr="001876B7">
        <w:t xml:space="preserve"> handover handling of RAN node supports the solution, i.e., this solution has impacts on </w:t>
      </w:r>
      <w:r w:rsidR="00276826">
        <w:t xml:space="preserve">both </w:t>
      </w:r>
      <w:r w:rsidRPr="001876B7">
        <w:t>RAN and UE</w:t>
      </w:r>
      <w:r w:rsidR="009E5950">
        <w:t>.</w:t>
      </w:r>
    </w:p>
    <w:p w14:paraId="5F633C91" w14:textId="52B9DF0E" w:rsidR="00940D16" w:rsidRDefault="001876B7" w:rsidP="009E5950">
      <w:pPr>
        <w:pStyle w:val="Proposal"/>
        <w:numPr>
          <w:ilvl w:val="0"/>
          <w:numId w:val="27"/>
        </w:numPr>
      </w:pPr>
      <w:r w:rsidRPr="001876B7">
        <w:t>For solution 2, there seems no RAN impact.</w:t>
      </w:r>
    </w:p>
    <w:p w14:paraId="013E5A3D" w14:textId="77777777" w:rsidR="00940D16" w:rsidRDefault="00940D16" w:rsidP="00940D16">
      <w:pPr>
        <w:pStyle w:val="Proposal"/>
        <w:numPr>
          <w:ilvl w:val="0"/>
          <w:numId w:val="15"/>
        </w:numPr>
      </w:pPr>
      <w:bookmarkStart w:id="12" w:name="_Toc423020280"/>
      <w:bookmarkEnd w:id="11"/>
      <w:bookmarkEnd w:id="12"/>
      <w:r>
        <w:t xml:space="preserve">RAN3 provides the following feedback on Question 2: RAN3 is still discussing and evaluating the architecture for NR </w:t>
      </w:r>
      <w:proofErr w:type="spellStart"/>
      <w:r>
        <w:t>Femto</w:t>
      </w:r>
      <w:proofErr w:type="spellEnd"/>
      <w:r>
        <w:t>, the SI in RAN is planned to be completed in August, RAN3 will inform SA2 of the final decision on the</w:t>
      </w:r>
      <w:r w:rsidRPr="0020148A">
        <w:t xml:space="preserve"> </w:t>
      </w:r>
      <w:r>
        <w:t xml:space="preserve">NR </w:t>
      </w:r>
      <w:proofErr w:type="spellStart"/>
      <w:r>
        <w:t>Femto</w:t>
      </w:r>
      <w:proofErr w:type="spellEnd"/>
      <w:r>
        <w:t xml:space="preserve"> </w:t>
      </w:r>
      <w:r w:rsidRPr="0020148A">
        <w:t>architecture</w:t>
      </w:r>
      <w:r w:rsidRPr="00716A41">
        <w:t>.</w:t>
      </w:r>
    </w:p>
    <w:p w14:paraId="383A8A0B" w14:textId="77777777" w:rsidR="00F031A8" w:rsidRPr="007D3E81" w:rsidRDefault="00F031A8" w:rsidP="00F031A8">
      <w:pPr>
        <w:pStyle w:val="10"/>
      </w:pPr>
      <w:r w:rsidRPr="00C2002B">
        <w:t>4</w:t>
      </w:r>
      <w:r>
        <w:t xml:space="preserve">. </w:t>
      </w:r>
      <w:r w:rsidRPr="007D3E81">
        <w:t>Reference</w:t>
      </w:r>
    </w:p>
    <w:p w14:paraId="6FD1B76A" w14:textId="5B765684" w:rsidR="0034688E" w:rsidRDefault="00764BCD" w:rsidP="00764BCD">
      <w:pPr>
        <w:numPr>
          <w:ilvl w:val="0"/>
          <w:numId w:val="2"/>
        </w:numPr>
        <w:overflowPunct w:val="0"/>
        <w:autoSpaceDE w:val="0"/>
        <w:autoSpaceDN w:val="0"/>
        <w:adjustRightInd w:val="0"/>
        <w:spacing w:after="0" w:line="360" w:lineRule="auto"/>
        <w:textAlignment w:val="baseline"/>
      </w:pPr>
      <w:bookmarkStart w:id="13" w:name="_Ref115185142"/>
      <w:bookmarkStart w:id="14" w:name="_Ref124846034"/>
      <w:bookmarkStart w:id="15" w:name="_Ref117787543"/>
      <w:r w:rsidRPr="00764BCD">
        <w:t>S2-2405813</w:t>
      </w:r>
      <w:r>
        <w:t xml:space="preserve">, </w:t>
      </w:r>
      <w:bookmarkEnd w:id="13"/>
      <w:bookmarkEnd w:id="14"/>
      <w:r w:rsidRPr="00764BCD">
        <w:t xml:space="preserve">LS on Support of UE move between CAG cell of 5G </w:t>
      </w:r>
      <w:proofErr w:type="spellStart"/>
      <w:r w:rsidRPr="00764BCD">
        <w:t>Femto</w:t>
      </w:r>
      <w:proofErr w:type="spellEnd"/>
      <w:r w:rsidRPr="00764BCD">
        <w:t xml:space="preserve"> and CSG cell</w:t>
      </w:r>
      <w:r w:rsidR="00F031A8">
        <w:t>.</w:t>
      </w:r>
      <w:bookmarkEnd w:id="15"/>
    </w:p>
    <w:p w14:paraId="65E1ED47" w14:textId="2958A6F4" w:rsidR="006863FB" w:rsidRDefault="004B2DDA" w:rsidP="00764BCD">
      <w:pPr>
        <w:numPr>
          <w:ilvl w:val="0"/>
          <w:numId w:val="2"/>
        </w:numPr>
        <w:overflowPunct w:val="0"/>
        <w:autoSpaceDE w:val="0"/>
        <w:autoSpaceDN w:val="0"/>
        <w:adjustRightInd w:val="0"/>
        <w:spacing w:after="0" w:line="360" w:lineRule="auto"/>
        <w:textAlignment w:val="baseline"/>
      </w:pPr>
      <w:bookmarkStart w:id="16" w:name="_Ref165466243"/>
      <w:r w:rsidRPr="004B2DDA">
        <w:t>S2-2405814</w:t>
      </w:r>
      <w:r>
        <w:t xml:space="preserve">, </w:t>
      </w:r>
      <w:r w:rsidRPr="004B2DDA">
        <w:t>KI#1 Solution for handover from/to CSG cell to/from CAG cell using mapped CAG/CSG ID</w:t>
      </w:r>
      <w:r>
        <w:t>, Nokia.</w:t>
      </w:r>
      <w:bookmarkEnd w:id="16"/>
    </w:p>
    <w:p w14:paraId="7CB2668F" w14:textId="0F9878BF" w:rsidR="004B2DDA" w:rsidRDefault="004B2DDA" w:rsidP="00764BCD">
      <w:pPr>
        <w:numPr>
          <w:ilvl w:val="0"/>
          <w:numId w:val="2"/>
        </w:numPr>
        <w:overflowPunct w:val="0"/>
        <w:autoSpaceDE w:val="0"/>
        <w:autoSpaceDN w:val="0"/>
        <w:adjustRightInd w:val="0"/>
        <w:spacing w:after="0" w:line="360" w:lineRule="auto"/>
        <w:textAlignment w:val="baseline"/>
      </w:pPr>
      <w:bookmarkStart w:id="17" w:name="_Ref165466292"/>
      <w:r w:rsidRPr="004B2DDA">
        <w:t>S2-24057</w:t>
      </w:r>
      <w:r w:rsidR="00035E95">
        <w:t>89</w:t>
      </w:r>
      <w:r>
        <w:t xml:space="preserve">, </w:t>
      </w:r>
      <w:bookmarkEnd w:id="17"/>
      <w:r w:rsidR="00035E95" w:rsidRPr="00035E95">
        <w:t>New solution – Management based CAG and CSG correlation to support UE move</w:t>
      </w:r>
      <w:r w:rsidR="00035E95">
        <w:t>, Ericsson.</w:t>
      </w:r>
    </w:p>
    <w:p w14:paraId="4F7673EB" w14:textId="74BC1DD7" w:rsidR="006863FB" w:rsidRDefault="006863FB" w:rsidP="00764BCD">
      <w:pPr>
        <w:numPr>
          <w:ilvl w:val="0"/>
          <w:numId w:val="2"/>
        </w:numPr>
        <w:overflowPunct w:val="0"/>
        <w:autoSpaceDE w:val="0"/>
        <w:autoSpaceDN w:val="0"/>
        <w:adjustRightInd w:val="0"/>
        <w:spacing w:after="0" w:line="360" w:lineRule="auto"/>
        <w:textAlignment w:val="baseline"/>
        <w:sectPr w:rsidR="006863FB" w:rsidSect="00C6542D">
          <w:headerReference w:type="default" r:id="rId14"/>
          <w:footnotePr>
            <w:numRestart w:val="eachSect"/>
          </w:footnotePr>
          <w:pgSz w:w="11907" w:h="16840" w:code="9"/>
          <w:pgMar w:top="1418" w:right="1134" w:bottom="1134" w:left="1134" w:header="851" w:footer="340" w:gutter="0"/>
          <w:cols w:space="720"/>
          <w:formProt w:val="0"/>
          <w:docGrid w:linePitch="272"/>
        </w:sectPr>
      </w:pPr>
    </w:p>
    <w:p w14:paraId="4F63B7DE" w14:textId="100103B5" w:rsidR="0034688E" w:rsidRDefault="0034688E" w:rsidP="00CC5DCF">
      <w:pPr>
        <w:pStyle w:val="10"/>
        <w:ind w:left="0" w:firstLine="0"/>
      </w:pPr>
      <w:r>
        <w:lastRenderedPageBreak/>
        <w:t xml:space="preserve"> </w:t>
      </w:r>
      <w:r w:rsidR="00CC5DCF">
        <w:t>Annex</w:t>
      </w:r>
      <w:r w:rsidR="00CC5DCF">
        <w:rPr>
          <w:rFonts w:hint="eastAsia"/>
          <w:lang w:eastAsia="zh-CN"/>
        </w:rPr>
        <w:t>-</w:t>
      </w:r>
      <w:r w:rsidR="00AA1EE4">
        <w:t xml:space="preserve">Draft reply LS </w:t>
      </w:r>
      <w:r w:rsidR="00CC5DCF">
        <w:t>on S2-2405813</w:t>
      </w:r>
      <w:r w:rsidR="00E317D9">
        <w:t xml:space="preserve"> </w:t>
      </w:r>
    </w:p>
    <w:p w14:paraId="3F91961E" w14:textId="77777777" w:rsidR="0034688E" w:rsidRPr="00207872" w:rsidRDefault="0034688E" w:rsidP="0034688E">
      <w:pPr>
        <w:overflowPunct w:val="0"/>
        <w:autoSpaceDE w:val="0"/>
        <w:autoSpaceDN w:val="0"/>
        <w:adjustRightInd w:val="0"/>
        <w:spacing w:after="0" w:line="360" w:lineRule="auto"/>
        <w:textAlignment w:val="baseline"/>
        <w:rPr>
          <w:lang w:eastAsia="zh-CN"/>
        </w:rPr>
      </w:pPr>
    </w:p>
    <w:p w14:paraId="37CD2ADC" w14:textId="3889565B" w:rsidR="00F3478C" w:rsidRPr="000F4E43" w:rsidRDefault="00F3478C" w:rsidP="00F3478C">
      <w:pPr>
        <w:pStyle w:val="a6"/>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#124</w:t>
      </w:r>
      <w:r w:rsidRPr="000F4E43">
        <w:rPr>
          <w:rFonts w:cs="Arial"/>
          <w:bCs/>
          <w:sz w:val="24"/>
          <w:szCs w:val="24"/>
        </w:rPr>
        <w:tab/>
      </w:r>
      <w:r w:rsidR="00B51351">
        <w:rPr>
          <w:rFonts w:cs="Arial"/>
          <w:bCs/>
          <w:sz w:val="24"/>
          <w:szCs w:val="24"/>
        </w:rPr>
        <w:t>R3-xxxxxx</w:t>
      </w:r>
    </w:p>
    <w:p w14:paraId="54F1FBEF" w14:textId="77777777" w:rsidR="00F3478C" w:rsidRPr="004C6888" w:rsidRDefault="00F3478C" w:rsidP="00F3478C">
      <w:pPr>
        <w:pStyle w:val="a6"/>
        <w:tabs>
          <w:tab w:val="right" w:pos="9639"/>
        </w:tabs>
        <w:rPr>
          <w:rFonts w:cs="Arial"/>
          <w:bCs/>
          <w:sz w:val="24"/>
          <w:szCs w:val="24"/>
        </w:rPr>
      </w:pPr>
      <w:bookmarkStart w:id="18" w:name="_Hlk164756667"/>
      <w:bookmarkStart w:id="19" w:name="_Hlk160525530"/>
      <w:r>
        <w:rPr>
          <w:rFonts w:cs="Arial"/>
          <w:sz w:val="24"/>
          <w:szCs w:val="24"/>
        </w:rPr>
        <w:t>F</w:t>
      </w:r>
      <w:r w:rsidRPr="00972D2D">
        <w:rPr>
          <w:rFonts w:cs="Arial"/>
          <w:sz w:val="24"/>
          <w:szCs w:val="24"/>
        </w:rPr>
        <w:t>ukuoka, J</w:t>
      </w:r>
      <w:r>
        <w:rPr>
          <w:rFonts w:cs="Arial"/>
          <w:sz w:val="24"/>
          <w:szCs w:val="24"/>
        </w:rPr>
        <w:t xml:space="preserve">apan, 20 – 24 May, </w:t>
      </w:r>
      <w:r w:rsidRPr="00305EF7">
        <w:rPr>
          <w:rFonts w:cs="Arial"/>
          <w:sz w:val="24"/>
          <w:szCs w:val="24"/>
        </w:rPr>
        <w:t>202</w:t>
      </w:r>
      <w:r>
        <w:rPr>
          <w:rFonts w:cs="Arial"/>
          <w:sz w:val="24"/>
          <w:szCs w:val="24"/>
        </w:rPr>
        <w:t>4</w:t>
      </w:r>
      <w:bookmarkEnd w:id="18"/>
    </w:p>
    <w:bookmarkEnd w:id="19"/>
    <w:p w14:paraId="625ADAA3" w14:textId="77777777" w:rsidR="00F3478C" w:rsidRDefault="00F3478C" w:rsidP="00F3478C">
      <w:pPr>
        <w:rPr>
          <w:rFonts w:ascii="Arial" w:hAnsi="Arial" w:cs="Arial"/>
        </w:rPr>
      </w:pPr>
    </w:p>
    <w:p w14:paraId="52827EBF" w14:textId="3112477F" w:rsidR="00F3478C" w:rsidRPr="004E3939" w:rsidRDefault="00F3478C" w:rsidP="00F3478C">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7E2C93">
        <w:rPr>
          <w:rFonts w:ascii="Arial" w:hAnsi="Arial" w:cs="Arial"/>
          <w:color w:val="FF0000"/>
          <w:sz w:val="22"/>
          <w:szCs w:val="22"/>
        </w:rPr>
        <w:t>[DRAFT]</w:t>
      </w:r>
      <w:r w:rsidRPr="00D54DEE">
        <w:rPr>
          <w:color w:val="FF0000"/>
        </w:rPr>
        <w:t xml:space="preserve"> </w:t>
      </w:r>
      <w:r w:rsidRPr="00D54DEE">
        <w:rPr>
          <w:rFonts w:ascii="Arial" w:hAnsi="Arial" w:cs="Arial"/>
          <w:sz w:val="22"/>
          <w:szCs w:val="22"/>
        </w:rPr>
        <w:t>Reply LS on</w:t>
      </w:r>
      <w:r w:rsidRPr="00D54DEE">
        <w:t xml:space="preserve"> </w:t>
      </w:r>
      <w:r w:rsidRPr="00D54DEE">
        <w:rPr>
          <w:rFonts w:ascii="Arial" w:hAnsi="Arial" w:cs="Arial"/>
          <w:sz w:val="22"/>
          <w:szCs w:val="22"/>
        </w:rPr>
        <w:t xml:space="preserve">Support of UE move between CAG cell of 5G </w:t>
      </w:r>
      <w:proofErr w:type="spellStart"/>
      <w:r w:rsidRPr="00D54DEE">
        <w:rPr>
          <w:rFonts w:ascii="Arial" w:hAnsi="Arial" w:cs="Arial"/>
          <w:sz w:val="22"/>
          <w:szCs w:val="22"/>
        </w:rPr>
        <w:t>Femto</w:t>
      </w:r>
      <w:proofErr w:type="spellEnd"/>
      <w:r w:rsidRPr="00D54DEE">
        <w:rPr>
          <w:rFonts w:ascii="Arial" w:hAnsi="Arial" w:cs="Arial"/>
          <w:sz w:val="22"/>
          <w:szCs w:val="22"/>
        </w:rPr>
        <w:t xml:space="preserve"> and CSG cell</w:t>
      </w:r>
    </w:p>
    <w:p w14:paraId="734555ED" w14:textId="30D3E80E" w:rsidR="00F3478C" w:rsidRPr="00D54DEE" w:rsidRDefault="00F3478C" w:rsidP="00F3478C">
      <w:pPr>
        <w:spacing w:after="60"/>
        <w:ind w:left="1985" w:hanging="1985"/>
        <w:rPr>
          <w:rFonts w:ascii="Arial" w:hAnsi="Arial" w:cs="Arial"/>
          <w:b/>
          <w:bCs/>
          <w:sz w:val="22"/>
          <w:szCs w:val="22"/>
        </w:rPr>
      </w:pPr>
      <w:bookmarkStart w:id="20" w:name="OLE_LINK57"/>
      <w:bookmarkStart w:id="21" w:name="OLE_LINK58"/>
      <w:r w:rsidRPr="004E3939">
        <w:rPr>
          <w:rFonts w:ascii="Arial" w:hAnsi="Arial" w:cs="Arial"/>
          <w:b/>
          <w:sz w:val="22"/>
          <w:szCs w:val="22"/>
        </w:rPr>
        <w:t>Response to:</w:t>
      </w:r>
      <w:r w:rsidRPr="004E3939">
        <w:rPr>
          <w:rFonts w:ascii="Arial" w:hAnsi="Arial" w:cs="Arial"/>
          <w:b/>
          <w:bCs/>
          <w:sz w:val="22"/>
          <w:szCs w:val="22"/>
        </w:rPr>
        <w:tab/>
      </w:r>
      <w:r w:rsidRPr="00D54DEE">
        <w:rPr>
          <w:rFonts w:ascii="Arial" w:hAnsi="Arial" w:cs="Arial"/>
          <w:bCs/>
          <w:sz w:val="22"/>
          <w:szCs w:val="22"/>
        </w:rPr>
        <w:t xml:space="preserve">LS </w:t>
      </w:r>
      <w:r w:rsidR="00D54DEE" w:rsidRPr="00D54DEE">
        <w:rPr>
          <w:rFonts w:ascii="Arial" w:hAnsi="Arial" w:cs="Arial"/>
          <w:bCs/>
          <w:sz w:val="22"/>
          <w:szCs w:val="22"/>
        </w:rPr>
        <w:t>S2-2405813/R3-243020</w:t>
      </w:r>
      <w:r w:rsidRPr="00D54DEE">
        <w:rPr>
          <w:rFonts w:ascii="Arial" w:hAnsi="Arial" w:cs="Arial"/>
          <w:bCs/>
          <w:sz w:val="22"/>
          <w:szCs w:val="22"/>
        </w:rPr>
        <w:t xml:space="preserve"> on </w:t>
      </w:r>
      <w:r w:rsidR="00D54DEE" w:rsidRPr="00D54DEE">
        <w:rPr>
          <w:rFonts w:ascii="Arial" w:hAnsi="Arial" w:cs="Arial"/>
          <w:sz w:val="22"/>
          <w:szCs w:val="22"/>
        </w:rPr>
        <w:t xml:space="preserve">Support of UE move between CAG cell of 5G </w:t>
      </w:r>
      <w:proofErr w:type="spellStart"/>
      <w:r w:rsidR="00D54DEE" w:rsidRPr="00D54DEE">
        <w:rPr>
          <w:rFonts w:ascii="Arial" w:hAnsi="Arial" w:cs="Arial"/>
          <w:sz w:val="22"/>
          <w:szCs w:val="22"/>
        </w:rPr>
        <w:t>Femto</w:t>
      </w:r>
      <w:proofErr w:type="spellEnd"/>
      <w:r w:rsidR="00D54DEE" w:rsidRPr="00D54DEE">
        <w:rPr>
          <w:rFonts w:ascii="Arial" w:hAnsi="Arial" w:cs="Arial"/>
          <w:sz w:val="22"/>
          <w:szCs w:val="22"/>
        </w:rPr>
        <w:t xml:space="preserve"> and CSG cell</w:t>
      </w:r>
      <w:r w:rsidRPr="00D54DEE">
        <w:rPr>
          <w:rFonts w:ascii="Arial" w:hAnsi="Arial" w:cs="Arial"/>
          <w:bCs/>
          <w:sz w:val="22"/>
          <w:szCs w:val="22"/>
        </w:rPr>
        <w:t xml:space="preserve"> from </w:t>
      </w:r>
      <w:r w:rsidR="00D54DEE" w:rsidRPr="00D54DEE">
        <w:rPr>
          <w:rFonts w:ascii="Arial" w:hAnsi="Arial" w:cs="Arial"/>
          <w:bCs/>
          <w:sz w:val="22"/>
          <w:szCs w:val="22"/>
        </w:rPr>
        <w:t>SA2</w:t>
      </w:r>
    </w:p>
    <w:p w14:paraId="45FE5E8E" w14:textId="1854B7D0" w:rsidR="00F3478C" w:rsidRPr="00D54DEE" w:rsidRDefault="00F3478C" w:rsidP="00F3478C">
      <w:pPr>
        <w:spacing w:after="60"/>
        <w:ind w:left="1985" w:hanging="1985"/>
        <w:rPr>
          <w:rFonts w:ascii="Arial" w:hAnsi="Arial" w:cs="Arial"/>
          <w:b/>
          <w:bCs/>
          <w:sz w:val="22"/>
          <w:szCs w:val="22"/>
        </w:rPr>
      </w:pPr>
      <w:bookmarkStart w:id="22" w:name="OLE_LINK59"/>
      <w:bookmarkStart w:id="23" w:name="OLE_LINK60"/>
      <w:bookmarkStart w:id="24" w:name="OLE_LINK61"/>
      <w:bookmarkEnd w:id="20"/>
      <w:bookmarkEnd w:id="21"/>
      <w:r w:rsidRPr="00D54DEE">
        <w:rPr>
          <w:rFonts w:ascii="Arial" w:hAnsi="Arial" w:cs="Arial"/>
          <w:b/>
          <w:sz w:val="22"/>
          <w:szCs w:val="22"/>
        </w:rPr>
        <w:t>Release:</w:t>
      </w:r>
      <w:r w:rsidRPr="00D54DEE">
        <w:rPr>
          <w:rFonts w:ascii="Arial" w:hAnsi="Arial" w:cs="Arial"/>
          <w:b/>
          <w:bCs/>
          <w:sz w:val="22"/>
          <w:szCs w:val="22"/>
        </w:rPr>
        <w:tab/>
      </w:r>
      <w:r w:rsidR="00D54DEE" w:rsidRPr="00D54DEE">
        <w:rPr>
          <w:rFonts w:ascii="Arial" w:hAnsi="Arial" w:cs="Arial"/>
          <w:bCs/>
          <w:sz w:val="22"/>
          <w:szCs w:val="22"/>
        </w:rPr>
        <w:t>Rel-19</w:t>
      </w:r>
    </w:p>
    <w:bookmarkEnd w:id="22"/>
    <w:bookmarkEnd w:id="23"/>
    <w:bookmarkEnd w:id="24"/>
    <w:p w14:paraId="4A7E585C" w14:textId="22752F03" w:rsidR="00F3478C" w:rsidRPr="00D54DEE" w:rsidRDefault="00F3478C" w:rsidP="00F3478C">
      <w:pPr>
        <w:spacing w:after="60"/>
        <w:ind w:left="1985" w:hanging="1985"/>
        <w:rPr>
          <w:rFonts w:ascii="Arial" w:hAnsi="Arial" w:cs="Arial"/>
          <w:b/>
          <w:bCs/>
          <w:sz w:val="22"/>
          <w:szCs w:val="22"/>
        </w:rPr>
      </w:pPr>
      <w:r w:rsidRPr="00D54DEE">
        <w:rPr>
          <w:rFonts w:ascii="Arial" w:hAnsi="Arial" w:cs="Arial"/>
          <w:b/>
          <w:sz w:val="22"/>
          <w:szCs w:val="22"/>
        </w:rPr>
        <w:t>Work Item:</w:t>
      </w:r>
      <w:r w:rsidRPr="00D54DEE">
        <w:rPr>
          <w:rFonts w:ascii="Arial" w:hAnsi="Arial" w:cs="Arial"/>
          <w:b/>
          <w:bCs/>
          <w:sz w:val="22"/>
          <w:szCs w:val="22"/>
        </w:rPr>
        <w:tab/>
      </w:r>
      <w:r w:rsidR="00D54DEE" w:rsidRPr="00D54DEE">
        <w:rPr>
          <w:rFonts w:ascii="Arial" w:hAnsi="Arial" w:cs="Arial"/>
          <w:bCs/>
          <w:sz w:val="22"/>
          <w:szCs w:val="22"/>
        </w:rPr>
        <w:t>FS_5G_Femto, FS_WAB_5GFemto_NR</w:t>
      </w:r>
    </w:p>
    <w:p w14:paraId="6C10950A" w14:textId="77777777" w:rsidR="00F3478C" w:rsidRPr="00D54DEE" w:rsidRDefault="00F3478C" w:rsidP="00F3478C">
      <w:pPr>
        <w:spacing w:after="60"/>
        <w:ind w:left="1985" w:hanging="1985"/>
        <w:rPr>
          <w:rFonts w:ascii="Arial" w:hAnsi="Arial" w:cs="Arial"/>
          <w:b/>
          <w:sz w:val="22"/>
          <w:szCs w:val="22"/>
        </w:rPr>
      </w:pPr>
    </w:p>
    <w:p w14:paraId="533295BF" w14:textId="77777777" w:rsidR="00F3478C" w:rsidRPr="00D54DEE" w:rsidRDefault="00F3478C" w:rsidP="00F3478C">
      <w:pPr>
        <w:pStyle w:val="Source"/>
        <w:rPr>
          <w:sz w:val="22"/>
          <w:szCs w:val="22"/>
        </w:rPr>
      </w:pPr>
      <w:r w:rsidRPr="00D54DEE">
        <w:rPr>
          <w:sz w:val="22"/>
          <w:szCs w:val="22"/>
        </w:rPr>
        <w:t>Source:</w:t>
      </w:r>
      <w:r w:rsidRPr="00D54DEE">
        <w:rPr>
          <w:sz w:val="22"/>
          <w:szCs w:val="22"/>
        </w:rPr>
        <w:tab/>
      </w:r>
      <w:r w:rsidRPr="00D54DEE">
        <w:rPr>
          <w:b w:val="0"/>
          <w:color w:val="FF0000"/>
          <w:sz w:val="22"/>
          <w:szCs w:val="22"/>
        </w:rPr>
        <w:t>Huawei [will be RAN3]</w:t>
      </w:r>
    </w:p>
    <w:p w14:paraId="56A796A1" w14:textId="4E933146" w:rsidR="00F3478C" w:rsidRPr="00D54DEE" w:rsidRDefault="00F3478C" w:rsidP="00F3478C">
      <w:pPr>
        <w:spacing w:after="60"/>
        <w:ind w:left="1985" w:hanging="1985"/>
        <w:rPr>
          <w:rFonts w:ascii="Arial" w:hAnsi="Arial" w:cs="Arial"/>
          <w:b/>
          <w:bCs/>
          <w:sz w:val="22"/>
          <w:szCs w:val="22"/>
        </w:rPr>
      </w:pPr>
      <w:r w:rsidRPr="00D54DEE">
        <w:rPr>
          <w:rFonts w:ascii="Arial" w:hAnsi="Arial" w:cs="Arial"/>
          <w:b/>
          <w:sz w:val="22"/>
          <w:szCs w:val="22"/>
        </w:rPr>
        <w:t>To:</w:t>
      </w:r>
      <w:r w:rsidRPr="00D54DEE">
        <w:rPr>
          <w:rFonts w:ascii="Arial" w:hAnsi="Arial" w:cs="Arial"/>
          <w:b/>
          <w:bCs/>
          <w:sz w:val="22"/>
          <w:szCs w:val="22"/>
        </w:rPr>
        <w:tab/>
      </w:r>
      <w:r w:rsidR="00D54DEE" w:rsidRPr="00D54DEE">
        <w:rPr>
          <w:rFonts w:ascii="Arial" w:hAnsi="Arial" w:cs="Arial"/>
          <w:bCs/>
          <w:sz w:val="22"/>
          <w:szCs w:val="22"/>
        </w:rPr>
        <w:t>SA2</w:t>
      </w:r>
    </w:p>
    <w:p w14:paraId="764A7AF2" w14:textId="225782D9" w:rsidR="00F3478C" w:rsidRPr="004E3939" w:rsidRDefault="00F3478C" w:rsidP="00F3478C">
      <w:pPr>
        <w:spacing w:after="60"/>
        <w:ind w:left="1985" w:hanging="1985"/>
        <w:rPr>
          <w:rFonts w:ascii="Arial" w:hAnsi="Arial" w:cs="Arial"/>
          <w:b/>
          <w:bCs/>
          <w:sz w:val="22"/>
          <w:szCs w:val="22"/>
        </w:rPr>
      </w:pPr>
      <w:bookmarkStart w:id="25" w:name="OLE_LINK45"/>
      <w:bookmarkStart w:id="26" w:name="OLE_LINK46"/>
      <w:r w:rsidRPr="00D54DEE">
        <w:rPr>
          <w:rFonts w:ascii="Arial" w:hAnsi="Arial" w:cs="Arial"/>
          <w:b/>
          <w:sz w:val="22"/>
          <w:szCs w:val="22"/>
        </w:rPr>
        <w:t>Cc:</w:t>
      </w:r>
      <w:r w:rsidRPr="00D54DEE">
        <w:rPr>
          <w:rFonts w:ascii="Arial" w:hAnsi="Arial" w:cs="Arial"/>
          <w:b/>
          <w:bCs/>
          <w:sz w:val="22"/>
          <w:szCs w:val="22"/>
        </w:rPr>
        <w:tab/>
      </w:r>
      <w:r w:rsidR="00D54DEE" w:rsidRPr="00D54DEE">
        <w:rPr>
          <w:rFonts w:ascii="Arial" w:hAnsi="Arial" w:cs="Arial"/>
          <w:bCs/>
          <w:sz w:val="22"/>
          <w:szCs w:val="22"/>
        </w:rPr>
        <w:t>RAN2</w:t>
      </w:r>
    </w:p>
    <w:bookmarkEnd w:id="25"/>
    <w:bookmarkEnd w:id="26"/>
    <w:p w14:paraId="225B9BAA" w14:textId="77777777" w:rsidR="00F3478C" w:rsidRDefault="00F3478C" w:rsidP="00F3478C">
      <w:pPr>
        <w:spacing w:after="60"/>
        <w:ind w:left="1985" w:hanging="1985"/>
        <w:rPr>
          <w:rFonts w:ascii="Arial" w:hAnsi="Arial" w:cs="Arial"/>
          <w:bCs/>
        </w:rPr>
      </w:pPr>
    </w:p>
    <w:p w14:paraId="2F6F8514" w14:textId="113C2948" w:rsidR="00F3478C" w:rsidRPr="00D54DEE" w:rsidRDefault="00F3478C" w:rsidP="00F3478C">
      <w:pPr>
        <w:spacing w:after="60"/>
        <w:ind w:left="1985" w:hanging="1985"/>
        <w:rPr>
          <w:rFonts w:ascii="Arial" w:hAnsi="Arial" w:cs="Arial"/>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54DEE" w:rsidRPr="00D54DEE">
        <w:rPr>
          <w:rFonts w:ascii="Arial" w:hAnsi="Arial" w:cs="Arial"/>
          <w:bCs/>
          <w:sz w:val="22"/>
          <w:szCs w:val="22"/>
        </w:rPr>
        <w:t>Yuanping Zhu</w:t>
      </w:r>
    </w:p>
    <w:p w14:paraId="64510C35" w14:textId="224D3196" w:rsidR="00F3478C" w:rsidRPr="00D54DEE" w:rsidRDefault="00F3478C" w:rsidP="00F3478C">
      <w:pPr>
        <w:spacing w:after="60"/>
        <w:ind w:left="1985" w:hanging="1985"/>
        <w:rPr>
          <w:rFonts w:ascii="Arial" w:hAnsi="Arial" w:cs="Arial"/>
          <w:bCs/>
          <w:sz w:val="22"/>
          <w:szCs w:val="22"/>
        </w:rPr>
      </w:pPr>
      <w:r w:rsidRPr="00D54DEE">
        <w:rPr>
          <w:rFonts w:ascii="Arial" w:hAnsi="Arial" w:cs="Arial"/>
          <w:bCs/>
          <w:sz w:val="22"/>
          <w:szCs w:val="22"/>
        </w:rPr>
        <w:tab/>
      </w:r>
      <w:r w:rsidR="00D54DEE" w:rsidRPr="00D54DEE">
        <w:rPr>
          <w:rFonts w:ascii="Arial" w:hAnsi="Arial" w:cs="Arial"/>
          <w:bCs/>
          <w:sz w:val="22"/>
          <w:szCs w:val="22"/>
        </w:rPr>
        <w:t>zhuyuanping@huawei.com</w:t>
      </w:r>
    </w:p>
    <w:p w14:paraId="144E3316" w14:textId="067410A0" w:rsidR="00F3478C" w:rsidRPr="004E3939" w:rsidRDefault="00F3478C" w:rsidP="00F3478C">
      <w:pPr>
        <w:spacing w:after="60"/>
        <w:ind w:left="1985" w:hanging="1985"/>
        <w:rPr>
          <w:rFonts w:ascii="Arial" w:hAnsi="Arial" w:cs="Arial"/>
          <w:b/>
          <w:bCs/>
          <w:sz w:val="22"/>
          <w:szCs w:val="22"/>
        </w:rPr>
      </w:pPr>
      <w:r>
        <w:rPr>
          <w:rFonts w:ascii="Arial" w:hAnsi="Arial" w:cs="Arial"/>
          <w:b/>
          <w:bCs/>
          <w:sz w:val="22"/>
          <w:szCs w:val="22"/>
        </w:rPr>
        <w:tab/>
      </w:r>
    </w:p>
    <w:p w14:paraId="170A80B4" w14:textId="77777777" w:rsidR="00F3478C" w:rsidRPr="00383545" w:rsidRDefault="00F3478C" w:rsidP="00F3478C">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5" w:history="1">
        <w:r w:rsidRPr="00383545">
          <w:rPr>
            <w:rStyle w:val="af1"/>
            <w:rFonts w:cs="Arial"/>
            <w:sz w:val="22"/>
            <w:szCs w:val="22"/>
          </w:rPr>
          <w:t>mailto:3GPPLiaison@etsi.org</w:t>
        </w:r>
      </w:hyperlink>
    </w:p>
    <w:p w14:paraId="08F8253A" w14:textId="77777777" w:rsidR="00F3478C" w:rsidRDefault="00F3478C" w:rsidP="00F3478C">
      <w:pPr>
        <w:spacing w:after="60"/>
        <w:ind w:left="1985" w:hanging="1985"/>
        <w:rPr>
          <w:rFonts w:ascii="Arial" w:hAnsi="Arial" w:cs="Arial"/>
          <w:b/>
        </w:rPr>
      </w:pPr>
    </w:p>
    <w:p w14:paraId="32B8DF83" w14:textId="1C988287" w:rsidR="00F3478C" w:rsidRDefault="00F3478C" w:rsidP="00F3478C">
      <w:pPr>
        <w:spacing w:after="60"/>
        <w:ind w:left="1985" w:hanging="1985"/>
        <w:rPr>
          <w:rFonts w:ascii="Arial" w:hAnsi="Arial" w:cs="Arial"/>
          <w:bCs/>
        </w:rPr>
      </w:pPr>
      <w:r>
        <w:rPr>
          <w:rFonts w:ascii="Arial" w:hAnsi="Arial" w:cs="Arial"/>
          <w:b/>
        </w:rPr>
        <w:t>Attachments:</w:t>
      </w:r>
      <w:r>
        <w:rPr>
          <w:rFonts w:ascii="Arial" w:hAnsi="Arial" w:cs="Arial"/>
          <w:bCs/>
        </w:rPr>
        <w:tab/>
      </w:r>
    </w:p>
    <w:p w14:paraId="79637C54" w14:textId="77777777" w:rsidR="00F3478C" w:rsidRDefault="00F3478C" w:rsidP="00F3478C">
      <w:pPr>
        <w:rPr>
          <w:rFonts w:ascii="Arial" w:hAnsi="Arial" w:cs="Arial"/>
        </w:rPr>
      </w:pPr>
    </w:p>
    <w:p w14:paraId="78A59740" w14:textId="77777777" w:rsidR="00F3478C" w:rsidRDefault="00F3478C" w:rsidP="00F3478C">
      <w:pPr>
        <w:pStyle w:val="10"/>
      </w:pPr>
      <w:r>
        <w:t>1</w:t>
      </w:r>
      <w:r>
        <w:tab/>
        <w:t>Overall description</w:t>
      </w:r>
    </w:p>
    <w:p w14:paraId="3A24EDD3" w14:textId="51FFA813" w:rsidR="00F3478C" w:rsidRPr="00966FC0" w:rsidRDefault="0079133D" w:rsidP="00F3478C">
      <w:pPr>
        <w:rPr>
          <w:rFonts w:ascii="Arial" w:hAnsi="Arial" w:cs="Arial"/>
          <w:bCs/>
        </w:rPr>
      </w:pPr>
      <w:r w:rsidRPr="00966FC0">
        <w:rPr>
          <w:rFonts w:ascii="Arial" w:hAnsi="Arial" w:cs="Arial" w:hint="eastAsia"/>
          <w:bCs/>
        </w:rPr>
        <w:t>R</w:t>
      </w:r>
      <w:r w:rsidRPr="00966FC0">
        <w:rPr>
          <w:rFonts w:ascii="Arial" w:hAnsi="Arial" w:cs="Arial"/>
          <w:bCs/>
        </w:rPr>
        <w:t xml:space="preserve">AN3 would like to thanks SA2 for the LS on Support of UE move between CAG cell of 5G </w:t>
      </w:r>
      <w:proofErr w:type="spellStart"/>
      <w:r w:rsidRPr="00966FC0">
        <w:rPr>
          <w:rFonts w:ascii="Arial" w:hAnsi="Arial" w:cs="Arial"/>
          <w:bCs/>
        </w:rPr>
        <w:t>Femto</w:t>
      </w:r>
      <w:proofErr w:type="spellEnd"/>
      <w:r w:rsidRPr="00966FC0">
        <w:rPr>
          <w:rFonts w:ascii="Arial" w:hAnsi="Arial" w:cs="Arial"/>
          <w:bCs/>
        </w:rPr>
        <w:t xml:space="preserve"> and CSG cell and provides t</w:t>
      </w:r>
      <w:bookmarkStart w:id="27" w:name="_GoBack"/>
      <w:bookmarkEnd w:id="27"/>
      <w:r w:rsidRPr="00966FC0">
        <w:rPr>
          <w:rFonts w:ascii="Arial" w:hAnsi="Arial" w:cs="Arial"/>
          <w:bCs/>
        </w:rPr>
        <w:t>he following answer</w:t>
      </w:r>
      <w:r w:rsidR="007E2C93" w:rsidRPr="00966FC0">
        <w:rPr>
          <w:rFonts w:ascii="Arial" w:hAnsi="Arial" w:cs="Arial"/>
          <w:bCs/>
        </w:rPr>
        <w:t>s</w:t>
      </w:r>
      <w:r w:rsidRPr="00966FC0">
        <w:rPr>
          <w:rFonts w:ascii="Arial" w:hAnsi="Arial" w:cs="Arial"/>
          <w:bCs/>
        </w:rPr>
        <w:t xml:space="preserve"> for the two questions</w:t>
      </w:r>
      <w:r w:rsidR="00E766ED" w:rsidRPr="00966FC0">
        <w:rPr>
          <w:rFonts w:ascii="Arial" w:hAnsi="Arial" w:cs="Arial"/>
          <w:bCs/>
        </w:rPr>
        <w:t>.</w:t>
      </w:r>
    </w:p>
    <w:p w14:paraId="3D91F81F" w14:textId="79D7D45F" w:rsidR="00E766ED" w:rsidRDefault="00E766ED" w:rsidP="00E766ED">
      <w:pPr>
        <w:spacing w:after="0"/>
        <w:rPr>
          <w:rFonts w:ascii="Arial" w:eastAsia="宋体" w:hAnsi="Arial" w:cs="Arial"/>
          <w:i/>
          <w:iCs/>
          <w:lang w:val="en-US"/>
        </w:rPr>
      </w:pPr>
      <w:r w:rsidRPr="00C748FA">
        <w:rPr>
          <w:rFonts w:ascii="Arial" w:eastAsia="宋体" w:hAnsi="Arial" w:cs="Arial"/>
          <w:b/>
          <w:bCs/>
          <w:i/>
          <w:iCs/>
          <w:lang w:val="en-US"/>
        </w:rPr>
        <w:t>Question 1</w:t>
      </w:r>
      <w:r w:rsidRPr="00C748FA">
        <w:rPr>
          <w:rFonts w:ascii="Arial" w:eastAsia="宋体" w:hAnsi="Arial" w:cs="Arial"/>
          <w:i/>
          <w:iCs/>
          <w:lang w:val="en-US"/>
        </w:rPr>
        <w:t xml:space="preserve">: SA2 would like to know whether the two solutions mentioned above have any impact on the RAN (e.g., for RAN procedures)? </w:t>
      </w:r>
    </w:p>
    <w:p w14:paraId="67FB3626" w14:textId="67A28055" w:rsidR="00E766ED" w:rsidRPr="001845D1" w:rsidRDefault="00E766ED" w:rsidP="001845D1">
      <w:pPr>
        <w:spacing w:beforeLines="50" w:before="120" w:after="0"/>
        <w:rPr>
          <w:rFonts w:ascii="Arial" w:eastAsia="宋体" w:hAnsi="Arial" w:cs="Arial"/>
          <w:iCs/>
          <w:lang w:eastAsia="zh-CN"/>
        </w:rPr>
      </w:pPr>
      <w:bookmarkStart w:id="28" w:name="_Hlk166070885"/>
      <w:r w:rsidRPr="009B7763">
        <w:rPr>
          <w:rFonts w:ascii="Arial" w:eastAsia="宋体" w:hAnsi="Arial" w:cs="Arial" w:hint="eastAsia"/>
          <w:b/>
          <w:iCs/>
          <w:lang w:val="en-US" w:eastAsia="zh-CN"/>
        </w:rPr>
        <w:t>A</w:t>
      </w:r>
      <w:r w:rsidRPr="009B7763">
        <w:rPr>
          <w:rFonts w:ascii="Arial" w:eastAsia="宋体" w:hAnsi="Arial" w:cs="Arial"/>
          <w:b/>
          <w:iCs/>
          <w:lang w:val="en-US" w:eastAsia="zh-CN"/>
        </w:rPr>
        <w:t>nswer</w:t>
      </w:r>
      <w:r w:rsidRPr="009B7763">
        <w:rPr>
          <w:rFonts w:ascii="Arial" w:eastAsia="宋体" w:hAnsi="Arial" w:cs="Arial"/>
          <w:iCs/>
          <w:lang w:val="en-US" w:eastAsia="zh-CN"/>
        </w:rPr>
        <w:t xml:space="preserve">: </w:t>
      </w:r>
      <w:bookmarkEnd w:id="28"/>
      <w:r w:rsidR="001845D1" w:rsidRPr="001845D1">
        <w:rPr>
          <w:rFonts w:ascii="Arial" w:eastAsia="宋体" w:hAnsi="Arial" w:cs="Arial"/>
          <w:iCs/>
          <w:lang w:val="en-US" w:eastAsia="zh-CN"/>
        </w:rPr>
        <w:tab/>
        <w:t xml:space="preserve">For solution 1, </w:t>
      </w:r>
      <w:r w:rsidR="00276826">
        <w:rPr>
          <w:rFonts w:ascii="Arial" w:eastAsia="宋体" w:hAnsi="Arial" w:cs="Arial"/>
          <w:iCs/>
          <w:lang w:val="en-US" w:eastAsia="zh-CN"/>
        </w:rPr>
        <w:t>n</w:t>
      </w:r>
      <w:r w:rsidR="001845D1" w:rsidRPr="001845D1">
        <w:rPr>
          <w:rFonts w:ascii="Arial" w:eastAsia="宋体" w:hAnsi="Arial" w:cs="Arial"/>
          <w:iCs/>
          <w:lang w:val="en-US" w:eastAsia="zh-CN"/>
        </w:rPr>
        <w:t xml:space="preserve">either the existing measurement mechanism of legacy UE nor the </w:t>
      </w:r>
      <w:proofErr w:type="spellStart"/>
      <w:r w:rsidR="001845D1" w:rsidRPr="001845D1">
        <w:rPr>
          <w:rFonts w:ascii="Arial" w:eastAsia="宋体" w:hAnsi="Arial" w:cs="Arial"/>
          <w:iCs/>
          <w:lang w:val="en-US" w:eastAsia="zh-CN"/>
        </w:rPr>
        <w:t>exsiting</w:t>
      </w:r>
      <w:proofErr w:type="spellEnd"/>
      <w:r w:rsidR="001845D1" w:rsidRPr="001845D1">
        <w:rPr>
          <w:rFonts w:ascii="Arial" w:eastAsia="宋体" w:hAnsi="Arial" w:cs="Arial"/>
          <w:iCs/>
          <w:lang w:val="en-US" w:eastAsia="zh-CN"/>
        </w:rPr>
        <w:t xml:space="preserve"> handover handling of RAN node supports the solution, i.e., this solution has impacts on </w:t>
      </w:r>
      <w:r w:rsidR="00276826">
        <w:rPr>
          <w:rFonts w:ascii="Arial" w:eastAsia="宋体" w:hAnsi="Arial" w:cs="Arial"/>
          <w:iCs/>
          <w:lang w:val="en-US" w:eastAsia="zh-CN"/>
        </w:rPr>
        <w:t xml:space="preserve">both </w:t>
      </w:r>
      <w:r w:rsidR="001845D1" w:rsidRPr="001845D1">
        <w:rPr>
          <w:rFonts w:ascii="Arial" w:eastAsia="宋体" w:hAnsi="Arial" w:cs="Arial"/>
          <w:iCs/>
          <w:lang w:val="en-US" w:eastAsia="zh-CN"/>
        </w:rPr>
        <w:t>RAN and UE.</w:t>
      </w:r>
      <w:r w:rsidR="001845D1">
        <w:rPr>
          <w:rFonts w:ascii="Arial" w:eastAsia="宋体" w:hAnsi="Arial" w:cs="Arial"/>
          <w:iCs/>
          <w:lang w:val="en-US" w:eastAsia="zh-CN"/>
        </w:rPr>
        <w:t xml:space="preserve"> </w:t>
      </w:r>
      <w:r w:rsidR="001845D1" w:rsidRPr="001845D1">
        <w:rPr>
          <w:rFonts w:ascii="Arial" w:eastAsia="宋体" w:hAnsi="Arial" w:cs="Arial"/>
          <w:iCs/>
          <w:lang w:val="en-US" w:eastAsia="zh-CN"/>
        </w:rPr>
        <w:t>For solution 2, there seems no RAN impact.</w:t>
      </w:r>
    </w:p>
    <w:p w14:paraId="23E887F8" w14:textId="77777777" w:rsidR="00E766ED" w:rsidRPr="00C748FA" w:rsidRDefault="00E766ED" w:rsidP="00E766ED">
      <w:pPr>
        <w:spacing w:after="0"/>
        <w:rPr>
          <w:rFonts w:ascii="Arial" w:eastAsia="宋体" w:hAnsi="Arial" w:cs="Arial"/>
          <w:i/>
          <w:iCs/>
          <w:lang w:val="en-US"/>
        </w:rPr>
      </w:pPr>
    </w:p>
    <w:p w14:paraId="2AB4EC3E" w14:textId="6F89CFE1" w:rsidR="00E766ED" w:rsidRDefault="00E766ED" w:rsidP="00E766ED">
      <w:pPr>
        <w:spacing w:after="0"/>
        <w:rPr>
          <w:rFonts w:ascii="Arial" w:eastAsia="宋体" w:hAnsi="Arial" w:cs="Arial"/>
          <w:i/>
          <w:iCs/>
          <w:lang w:val="en-US"/>
        </w:rPr>
      </w:pPr>
      <w:r w:rsidRPr="00C748FA">
        <w:rPr>
          <w:rFonts w:ascii="Arial" w:eastAsia="宋体" w:hAnsi="Arial" w:cs="Arial"/>
          <w:b/>
          <w:bCs/>
          <w:i/>
          <w:iCs/>
          <w:lang w:val="en-US"/>
        </w:rPr>
        <w:t>Question 2</w:t>
      </w:r>
      <w:r w:rsidRPr="00C748FA">
        <w:rPr>
          <w:rFonts w:ascii="Arial" w:eastAsia="宋体" w:hAnsi="Arial" w:cs="Arial"/>
          <w:i/>
          <w:iCs/>
          <w:lang w:val="en-US"/>
        </w:rPr>
        <w:t>:  SA2 has reserved the time units for the normative work of WT#1 based on the result of RAN3 work (RP-234041), which is expected to start in SA2 from SA2#164. Therefore, SA2 requests to confirm the conclusion of RAN3 on overall architecture, etc., which will be used as the basis for SA2's normative work.</w:t>
      </w:r>
    </w:p>
    <w:p w14:paraId="10044BC3" w14:textId="2FC51C76" w:rsidR="0079133D" w:rsidRPr="00D21611" w:rsidRDefault="009B7763" w:rsidP="00D21611">
      <w:pPr>
        <w:spacing w:beforeLines="50" w:before="120" w:after="0"/>
        <w:rPr>
          <w:rFonts w:ascii="Arial" w:eastAsia="宋体" w:hAnsi="Arial" w:cs="Arial"/>
          <w:iCs/>
          <w:lang w:val="en-US" w:eastAsia="zh-CN"/>
        </w:rPr>
      </w:pPr>
      <w:r w:rsidRPr="009B7763">
        <w:rPr>
          <w:rFonts w:ascii="Arial" w:eastAsia="宋体" w:hAnsi="Arial" w:cs="Arial" w:hint="eastAsia"/>
          <w:b/>
          <w:iCs/>
          <w:lang w:val="en-US" w:eastAsia="zh-CN"/>
        </w:rPr>
        <w:t>A</w:t>
      </w:r>
      <w:r w:rsidRPr="009B7763">
        <w:rPr>
          <w:rFonts w:ascii="Arial" w:eastAsia="宋体" w:hAnsi="Arial" w:cs="Arial"/>
          <w:b/>
          <w:iCs/>
          <w:lang w:val="en-US" w:eastAsia="zh-CN"/>
        </w:rPr>
        <w:t>nswer</w:t>
      </w:r>
      <w:r w:rsidRPr="009B7763">
        <w:rPr>
          <w:rFonts w:ascii="Arial" w:eastAsia="宋体" w:hAnsi="Arial" w:cs="Arial"/>
          <w:iCs/>
          <w:lang w:val="en-US" w:eastAsia="zh-CN"/>
        </w:rPr>
        <w:t xml:space="preserve">: RAN3 is still discussing and evaluating the architecture for NR </w:t>
      </w:r>
      <w:proofErr w:type="spellStart"/>
      <w:r w:rsidRPr="009B7763">
        <w:rPr>
          <w:rFonts w:ascii="Arial" w:eastAsia="宋体" w:hAnsi="Arial" w:cs="Arial"/>
          <w:iCs/>
          <w:lang w:val="en-US" w:eastAsia="zh-CN"/>
        </w:rPr>
        <w:t>Femto</w:t>
      </w:r>
      <w:proofErr w:type="spellEnd"/>
      <w:r w:rsidRPr="009B7763">
        <w:rPr>
          <w:rFonts w:ascii="Arial" w:eastAsia="宋体" w:hAnsi="Arial" w:cs="Arial"/>
          <w:iCs/>
          <w:lang w:val="en-US" w:eastAsia="zh-CN"/>
        </w:rPr>
        <w:t xml:space="preserve">, the SI in RAN is planned to be completed in August, RAN3 will inform SA2 </w:t>
      </w:r>
      <w:r w:rsidR="009839F8">
        <w:rPr>
          <w:rFonts w:ascii="Arial" w:eastAsia="宋体" w:hAnsi="Arial" w:cs="Arial"/>
          <w:iCs/>
          <w:lang w:val="en-US" w:eastAsia="zh-CN"/>
        </w:rPr>
        <w:t xml:space="preserve">of </w:t>
      </w:r>
      <w:r w:rsidRPr="009B7763">
        <w:rPr>
          <w:rFonts w:ascii="Arial" w:eastAsia="宋体" w:hAnsi="Arial" w:cs="Arial"/>
          <w:iCs/>
          <w:lang w:val="en-US" w:eastAsia="zh-CN"/>
        </w:rPr>
        <w:t xml:space="preserve">the final decision on the NR </w:t>
      </w:r>
      <w:proofErr w:type="spellStart"/>
      <w:r w:rsidRPr="009B7763">
        <w:rPr>
          <w:rFonts w:ascii="Arial" w:eastAsia="宋体" w:hAnsi="Arial" w:cs="Arial"/>
          <w:iCs/>
          <w:lang w:val="en-US" w:eastAsia="zh-CN"/>
        </w:rPr>
        <w:t>Femto</w:t>
      </w:r>
      <w:proofErr w:type="spellEnd"/>
      <w:r w:rsidRPr="009B7763">
        <w:rPr>
          <w:rFonts w:ascii="Arial" w:eastAsia="宋体" w:hAnsi="Arial" w:cs="Arial"/>
          <w:iCs/>
          <w:lang w:val="en-US" w:eastAsia="zh-CN"/>
        </w:rPr>
        <w:t xml:space="preserve"> architecture.</w:t>
      </w:r>
    </w:p>
    <w:p w14:paraId="35C481E8" w14:textId="77777777" w:rsidR="00F3478C" w:rsidRDefault="00F3478C" w:rsidP="00F3478C">
      <w:pPr>
        <w:pStyle w:val="10"/>
      </w:pPr>
      <w:r>
        <w:t>2</w:t>
      </w:r>
      <w:r>
        <w:tab/>
        <w:t>Actions</w:t>
      </w:r>
    </w:p>
    <w:p w14:paraId="4EB87B58" w14:textId="280AA583" w:rsidR="00F3478C" w:rsidRDefault="00F3478C" w:rsidP="00F3478C">
      <w:pPr>
        <w:spacing w:after="120"/>
        <w:ind w:left="1985" w:hanging="1985"/>
        <w:rPr>
          <w:rFonts w:ascii="Arial" w:hAnsi="Arial" w:cs="Arial"/>
          <w:b/>
        </w:rPr>
      </w:pPr>
      <w:r>
        <w:rPr>
          <w:rFonts w:ascii="Arial" w:hAnsi="Arial" w:cs="Arial"/>
          <w:b/>
        </w:rPr>
        <w:t xml:space="preserve">To </w:t>
      </w:r>
      <w:r w:rsidR="00D54DEE" w:rsidRPr="00D54DEE">
        <w:rPr>
          <w:rFonts w:ascii="Arial" w:hAnsi="Arial" w:cs="Arial"/>
          <w:b/>
        </w:rPr>
        <w:t>SA2</w:t>
      </w:r>
      <w:r>
        <w:rPr>
          <w:rFonts w:ascii="Arial" w:hAnsi="Arial" w:cs="Arial"/>
          <w:b/>
        </w:rPr>
        <w:t xml:space="preserve"> </w:t>
      </w:r>
    </w:p>
    <w:p w14:paraId="1660C58C" w14:textId="0EA4CF8D" w:rsidR="00F3478C" w:rsidRPr="000F6242" w:rsidRDefault="00F3478C" w:rsidP="00F3478C">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4D4FF4" w:rsidRPr="004D4FF4">
        <w:rPr>
          <w:rFonts w:ascii="Arial" w:hAnsi="Arial" w:cs="Arial"/>
          <w:bCs/>
        </w:rPr>
        <w:t xml:space="preserve">RAN3 </w:t>
      </w:r>
      <w:r w:rsidR="004D4FF4">
        <w:rPr>
          <w:rFonts w:ascii="Arial" w:hAnsi="Arial" w:cs="Arial"/>
        </w:rPr>
        <w:t>respectfully</w:t>
      </w:r>
      <w:r w:rsidR="004D4FF4">
        <w:rPr>
          <w:rFonts w:ascii="Arial" w:hAnsi="Arial" w:cs="Arial"/>
          <w:bCs/>
        </w:rPr>
        <w:t xml:space="preserve"> asks SA2 to </w:t>
      </w:r>
      <w:r w:rsidR="004D4FF4">
        <w:rPr>
          <w:rFonts w:ascii="Arial" w:hAnsi="Arial" w:cs="Arial" w:hint="eastAsia"/>
          <w:bCs/>
          <w:lang w:val="en-US" w:eastAsia="zh-CN"/>
        </w:rPr>
        <w:t>take</w:t>
      </w:r>
      <w:r w:rsidR="004D4FF4">
        <w:rPr>
          <w:rFonts w:ascii="Arial" w:hAnsi="Arial" w:cs="Arial"/>
          <w:bCs/>
        </w:rPr>
        <w:t xml:space="preserve"> the above feedback </w:t>
      </w:r>
      <w:r w:rsidR="004D4FF4">
        <w:rPr>
          <w:rFonts w:ascii="Arial" w:hAnsi="Arial" w:cs="Arial" w:hint="eastAsia"/>
          <w:bCs/>
          <w:lang w:val="en-US" w:eastAsia="zh-CN"/>
        </w:rPr>
        <w:t>into account</w:t>
      </w:r>
      <w:r w:rsidR="004D4FF4">
        <w:rPr>
          <w:rFonts w:ascii="Arial" w:hAnsi="Arial" w:cs="Arial"/>
        </w:rPr>
        <w:t>.</w:t>
      </w:r>
    </w:p>
    <w:p w14:paraId="198758E3" w14:textId="111399FC" w:rsidR="00F3478C" w:rsidRPr="00017F23" w:rsidRDefault="00F3478C" w:rsidP="00F3478C">
      <w:pPr>
        <w:rPr>
          <w:i/>
          <w:iCs/>
          <w:color w:val="0070C0"/>
        </w:rPr>
      </w:pPr>
    </w:p>
    <w:p w14:paraId="7869CBD0" w14:textId="77777777" w:rsidR="00F3478C" w:rsidRDefault="00F3478C" w:rsidP="00F3478C">
      <w:pPr>
        <w:spacing w:after="120"/>
        <w:ind w:left="993" w:hanging="993"/>
        <w:rPr>
          <w:rFonts w:ascii="Arial" w:hAnsi="Arial" w:cs="Arial"/>
        </w:rPr>
      </w:pPr>
    </w:p>
    <w:p w14:paraId="0DBCD21E" w14:textId="77777777" w:rsidR="00F3478C" w:rsidRPr="00412CCB" w:rsidRDefault="00F3478C" w:rsidP="00F3478C">
      <w:pPr>
        <w:pStyle w:val="10"/>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14:paraId="1FD57D93" w14:textId="77777777" w:rsidR="00F3478C" w:rsidRDefault="00F3478C" w:rsidP="00F3478C">
      <w:r>
        <w:t>Updated meeting schedule can be found at:</w:t>
      </w:r>
      <w:r w:rsidRPr="00446F1E">
        <w:t xml:space="preserve"> </w:t>
      </w:r>
      <w:hyperlink r:id="rId16" w:anchor="/" w:history="1">
        <w:r w:rsidRPr="00C524B1">
          <w:rPr>
            <w:rStyle w:val="af1"/>
          </w:rPr>
          <w:t>https://portal.3gpp.org/?tbid=373&amp;SubTB=381#/</w:t>
        </w:r>
      </w:hyperlink>
      <w:r>
        <w:t xml:space="preserve"> </w:t>
      </w:r>
    </w:p>
    <w:p w14:paraId="5C3F3E7A" w14:textId="77777777" w:rsidR="00F3478C" w:rsidRDefault="00F3478C" w:rsidP="00F3478C"/>
    <w:p w14:paraId="014CB281" w14:textId="012F2D16" w:rsidR="00F3478C" w:rsidRDefault="00F3478C" w:rsidP="00F3478C">
      <w:r>
        <w:t>RAN3#125</w:t>
      </w:r>
      <w:r>
        <w:tab/>
      </w:r>
      <w:r w:rsidR="004D4FF4">
        <w:t xml:space="preserve">      </w:t>
      </w:r>
      <w:r>
        <w:t>2024-08-</w:t>
      </w:r>
      <w:proofErr w:type="gramStart"/>
      <w:r>
        <w:t>19  -</w:t>
      </w:r>
      <w:proofErr w:type="gramEnd"/>
      <w:r>
        <w:t xml:space="preserve">  2024-08-23 </w:t>
      </w:r>
      <w:r>
        <w:tab/>
        <w:t>Maastricht, NL</w:t>
      </w:r>
    </w:p>
    <w:p w14:paraId="31C15555" w14:textId="2AFF0E35" w:rsidR="004D4FF4" w:rsidRDefault="004D4FF4" w:rsidP="004D4FF4">
      <w:r>
        <w:t>RAN3#125bis</w:t>
      </w:r>
      <w:r>
        <w:tab/>
        <w:t>2024-10-</w:t>
      </w:r>
      <w:proofErr w:type="gramStart"/>
      <w:r>
        <w:t>14  -</w:t>
      </w:r>
      <w:proofErr w:type="gramEnd"/>
      <w:r>
        <w:t xml:space="preserve">  2024-10-18 </w:t>
      </w:r>
      <w:r>
        <w:tab/>
        <w:t>China</w:t>
      </w:r>
    </w:p>
    <w:p w14:paraId="6DBC642B" w14:textId="2C8D9AC0" w:rsidR="0034688E" w:rsidRPr="00CC5DCF" w:rsidRDefault="0034688E" w:rsidP="0034688E">
      <w:pPr>
        <w:overflowPunct w:val="0"/>
        <w:autoSpaceDE w:val="0"/>
        <w:autoSpaceDN w:val="0"/>
        <w:adjustRightInd w:val="0"/>
        <w:spacing w:after="0" w:line="360" w:lineRule="auto"/>
        <w:textAlignment w:val="baseline"/>
      </w:pPr>
    </w:p>
    <w:sectPr w:rsidR="0034688E" w:rsidRPr="00CC5DCF" w:rsidSect="00C6542D">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A9492" w14:textId="77777777" w:rsidR="00E97424" w:rsidRDefault="00E97424">
      <w:r>
        <w:separator/>
      </w:r>
    </w:p>
  </w:endnote>
  <w:endnote w:type="continuationSeparator" w:id="0">
    <w:p w14:paraId="0FCC97F3" w14:textId="77777777" w:rsidR="00E97424" w:rsidRDefault="00E97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8340D" w14:textId="77777777" w:rsidR="00E97424" w:rsidRDefault="00E97424">
      <w:r>
        <w:separator/>
      </w:r>
    </w:p>
  </w:footnote>
  <w:footnote w:type="continuationSeparator" w:id="0">
    <w:p w14:paraId="5CE1E93C" w14:textId="77777777" w:rsidR="00E97424" w:rsidRDefault="00E97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0009DA" w:rsidRDefault="000009DA">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92859"/>
    <w:multiLevelType w:val="hybridMultilevel"/>
    <w:tmpl w:val="AB208A18"/>
    <w:lvl w:ilvl="0" w:tplc="B7444BA8">
      <w:start w:val="1"/>
      <w:numFmt w:val="decimal"/>
      <w:lvlText w:val="Observation %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785CE7"/>
    <w:multiLevelType w:val="hybridMultilevel"/>
    <w:tmpl w:val="108AFB92"/>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4360A5D"/>
    <w:multiLevelType w:val="hybridMultilevel"/>
    <w:tmpl w:val="C5306F5E"/>
    <w:lvl w:ilvl="0" w:tplc="42E4B0BC">
      <w:numFmt w:val="decimal"/>
      <w:lvlText w:val="%1."/>
      <w:lvlJc w:val="left"/>
      <w:pPr>
        <w:ind w:left="360" w:hanging="360"/>
      </w:pPr>
      <w:rPr>
        <w:rFonts w:hint="eastAsia"/>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9058D3"/>
    <w:multiLevelType w:val="hybridMultilevel"/>
    <w:tmpl w:val="358EF12A"/>
    <w:lvl w:ilvl="0" w:tplc="B7444BA8">
      <w:start w:val="1"/>
      <w:numFmt w:val="decimal"/>
      <w:lvlText w:val="Observation %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E6FCEFFA"/>
    <w:lvl w:ilvl="0" w:tplc="3D24FFAC">
      <w:start w:val="1"/>
      <w:numFmt w:val="decimal"/>
      <w:pStyle w:val="Proposal"/>
      <w:lvlText w:val="Proposal %1:"/>
      <w:lvlJc w:val="left"/>
      <w:pPr>
        <w:ind w:left="643"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87E0363"/>
    <w:multiLevelType w:val="hybridMultilevel"/>
    <w:tmpl w:val="108AFB92"/>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4421DF"/>
    <w:multiLevelType w:val="hybridMultilevel"/>
    <w:tmpl w:val="3AC63DB2"/>
    <w:lvl w:ilvl="0" w:tplc="5B0C561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E2CF6"/>
    <w:multiLevelType w:val="multilevel"/>
    <w:tmpl w:val="140C8B2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BD3C80"/>
    <w:multiLevelType w:val="hybridMultilevel"/>
    <w:tmpl w:val="358EF12A"/>
    <w:lvl w:ilvl="0" w:tplc="B7444BA8">
      <w:start w:val="1"/>
      <w:numFmt w:val="decimal"/>
      <w:lvlText w:val="Observation %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7A43DCB"/>
    <w:multiLevelType w:val="hybridMultilevel"/>
    <w:tmpl w:val="47F4A87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9328E4"/>
    <w:multiLevelType w:val="hybridMultilevel"/>
    <w:tmpl w:val="DED059FC"/>
    <w:lvl w:ilvl="0" w:tplc="FFFFFFFF">
      <w:start w:val="2"/>
      <w:numFmt w:val="bullet"/>
      <w:lvlText w:val="-"/>
      <w:lvlJc w:val="left"/>
      <w:pPr>
        <w:ind w:left="1063" w:hanging="420"/>
      </w:pPr>
      <w:rPr>
        <w:rFonts w:ascii="Times New Roman" w:eastAsia="MS Mincho" w:hAnsi="Times New Roman" w:cs="Times New Roman" w:hint="default"/>
      </w:rPr>
    </w:lvl>
    <w:lvl w:ilvl="1" w:tplc="04090003" w:tentative="1">
      <w:start w:val="1"/>
      <w:numFmt w:val="bullet"/>
      <w:lvlText w:val=""/>
      <w:lvlJc w:val="left"/>
      <w:pPr>
        <w:ind w:left="1483" w:hanging="420"/>
      </w:pPr>
      <w:rPr>
        <w:rFonts w:ascii="Wingdings" w:hAnsi="Wingdings" w:hint="default"/>
      </w:rPr>
    </w:lvl>
    <w:lvl w:ilvl="2" w:tplc="04090005" w:tentative="1">
      <w:start w:val="1"/>
      <w:numFmt w:val="bullet"/>
      <w:lvlText w:val=""/>
      <w:lvlJc w:val="left"/>
      <w:pPr>
        <w:ind w:left="1903" w:hanging="420"/>
      </w:pPr>
      <w:rPr>
        <w:rFonts w:ascii="Wingdings" w:hAnsi="Wingdings" w:hint="default"/>
      </w:rPr>
    </w:lvl>
    <w:lvl w:ilvl="3" w:tplc="04090001" w:tentative="1">
      <w:start w:val="1"/>
      <w:numFmt w:val="bullet"/>
      <w:lvlText w:val=""/>
      <w:lvlJc w:val="left"/>
      <w:pPr>
        <w:ind w:left="2323" w:hanging="420"/>
      </w:pPr>
      <w:rPr>
        <w:rFonts w:ascii="Wingdings" w:hAnsi="Wingdings" w:hint="default"/>
      </w:rPr>
    </w:lvl>
    <w:lvl w:ilvl="4" w:tplc="04090003" w:tentative="1">
      <w:start w:val="1"/>
      <w:numFmt w:val="bullet"/>
      <w:lvlText w:val=""/>
      <w:lvlJc w:val="left"/>
      <w:pPr>
        <w:ind w:left="2743" w:hanging="420"/>
      </w:pPr>
      <w:rPr>
        <w:rFonts w:ascii="Wingdings" w:hAnsi="Wingdings" w:hint="default"/>
      </w:rPr>
    </w:lvl>
    <w:lvl w:ilvl="5" w:tplc="04090005" w:tentative="1">
      <w:start w:val="1"/>
      <w:numFmt w:val="bullet"/>
      <w:lvlText w:val=""/>
      <w:lvlJc w:val="left"/>
      <w:pPr>
        <w:ind w:left="3163" w:hanging="420"/>
      </w:pPr>
      <w:rPr>
        <w:rFonts w:ascii="Wingdings" w:hAnsi="Wingdings" w:hint="default"/>
      </w:rPr>
    </w:lvl>
    <w:lvl w:ilvl="6" w:tplc="04090001" w:tentative="1">
      <w:start w:val="1"/>
      <w:numFmt w:val="bullet"/>
      <w:lvlText w:val=""/>
      <w:lvlJc w:val="left"/>
      <w:pPr>
        <w:ind w:left="3583" w:hanging="420"/>
      </w:pPr>
      <w:rPr>
        <w:rFonts w:ascii="Wingdings" w:hAnsi="Wingdings" w:hint="default"/>
      </w:rPr>
    </w:lvl>
    <w:lvl w:ilvl="7" w:tplc="04090003" w:tentative="1">
      <w:start w:val="1"/>
      <w:numFmt w:val="bullet"/>
      <w:lvlText w:val=""/>
      <w:lvlJc w:val="left"/>
      <w:pPr>
        <w:ind w:left="4003" w:hanging="420"/>
      </w:pPr>
      <w:rPr>
        <w:rFonts w:ascii="Wingdings" w:hAnsi="Wingdings" w:hint="default"/>
      </w:rPr>
    </w:lvl>
    <w:lvl w:ilvl="8" w:tplc="04090005" w:tentative="1">
      <w:start w:val="1"/>
      <w:numFmt w:val="bullet"/>
      <w:lvlText w:val=""/>
      <w:lvlJc w:val="left"/>
      <w:pPr>
        <w:ind w:left="4423" w:hanging="420"/>
      </w:pPr>
      <w:rPr>
        <w:rFonts w:ascii="Wingdings" w:hAnsi="Wingdings" w:hint="default"/>
      </w:rPr>
    </w:lvl>
  </w:abstractNum>
  <w:abstractNum w:abstractNumId="20"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7248FA"/>
    <w:multiLevelType w:val="hybridMultilevel"/>
    <w:tmpl w:val="D1AA0AD6"/>
    <w:lvl w:ilvl="0" w:tplc="3662AC60">
      <w:start w:val="9"/>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23"/>
  </w:num>
  <w:num w:numId="6">
    <w:abstractNumId w:val="2"/>
  </w:num>
  <w:num w:numId="7">
    <w:abstractNumId w:val="14"/>
  </w:num>
  <w:num w:numId="8">
    <w:abstractNumId w:val="6"/>
  </w:num>
  <w:num w:numId="9">
    <w:abstractNumId w:val="8"/>
  </w:num>
  <w:num w:numId="10">
    <w:abstractNumId w:val="22"/>
  </w:num>
  <w:num w:numId="11">
    <w:abstractNumId w:val="16"/>
  </w:num>
  <w:num w:numId="12">
    <w:abstractNumId w:val="11"/>
  </w:num>
  <w:num w:numId="13">
    <w:abstractNumId w:val="9"/>
  </w:num>
  <w:num w:numId="14">
    <w:abstractNumId w:val="1"/>
  </w:num>
  <w:num w:numId="15">
    <w:abstractNumId w:val="9"/>
    <w:lvlOverride w:ilvl="0">
      <w:startOverride w:val="1"/>
    </w:lvlOverride>
  </w:num>
  <w:num w:numId="16">
    <w:abstractNumId w:val="9"/>
    <w:lvlOverride w:ilvl="0">
      <w:startOverride w:val="1"/>
    </w:lvlOverride>
  </w:num>
  <w:num w:numId="17">
    <w:abstractNumId w:val="9"/>
    <w:lvlOverride w:ilvl="0">
      <w:startOverride w:val="1"/>
    </w:lvlOverride>
  </w:num>
  <w:num w:numId="18">
    <w:abstractNumId w:val="12"/>
  </w:num>
  <w:num w:numId="19">
    <w:abstractNumId w:val="5"/>
  </w:num>
  <w:num w:numId="20">
    <w:abstractNumId w:val="17"/>
  </w:num>
  <w:num w:numId="21">
    <w:abstractNumId w:val="7"/>
  </w:num>
  <w:num w:numId="22">
    <w:abstractNumId w:val="18"/>
  </w:num>
  <w:num w:numId="23">
    <w:abstractNumId w:val="21"/>
  </w:num>
  <w:num w:numId="24">
    <w:abstractNumId w:val="13"/>
  </w:num>
  <w:num w:numId="25">
    <w:abstractNumId w:val="0"/>
  </w:num>
  <w:num w:numId="26">
    <w:abstractNumId w:val="15"/>
  </w:num>
  <w:num w:numId="27">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BE"/>
    <w:rsid w:val="000009DA"/>
    <w:rsid w:val="00000DF0"/>
    <w:rsid w:val="000012DF"/>
    <w:rsid w:val="00001E8F"/>
    <w:rsid w:val="0001085A"/>
    <w:rsid w:val="00014226"/>
    <w:rsid w:val="000146F4"/>
    <w:rsid w:val="00016DCA"/>
    <w:rsid w:val="00020D4D"/>
    <w:rsid w:val="00022E4A"/>
    <w:rsid w:val="00023CB0"/>
    <w:rsid w:val="00024C18"/>
    <w:rsid w:val="00035E95"/>
    <w:rsid w:val="00046DAA"/>
    <w:rsid w:val="000472E8"/>
    <w:rsid w:val="00051FFB"/>
    <w:rsid w:val="000537E8"/>
    <w:rsid w:val="0005665E"/>
    <w:rsid w:val="000579EC"/>
    <w:rsid w:val="00061D0F"/>
    <w:rsid w:val="00061F91"/>
    <w:rsid w:val="0006255E"/>
    <w:rsid w:val="00067335"/>
    <w:rsid w:val="00067DCD"/>
    <w:rsid w:val="0007069B"/>
    <w:rsid w:val="00076E70"/>
    <w:rsid w:val="000800AF"/>
    <w:rsid w:val="00082E64"/>
    <w:rsid w:val="00087F51"/>
    <w:rsid w:val="00092942"/>
    <w:rsid w:val="00093F6D"/>
    <w:rsid w:val="00094AF0"/>
    <w:rsid w:val="00094F0A"/>
    <w:rsid w:val="00096D80"/>
    <w:rsid w:val="00097BAE"/>
    <w:rsid w:val="000A0303"/>
    <w:rsid w:val="000A05A5"/>
    <w:rsid w:val="000A3C3A"/>
    <w:rsid w:val="000A5894"/>
    <w:rsid w:val="000A6394"/>
    <w:rsid w:val="000A7D6C"/>
    <w:rsid w:val="000C038A"/>
    <w:rsid w:val="000C43B2"/>
    <w:rsid w:val="000C6598"/>
    <w:rsid w:val="000D3242"/>
    <w:rsid w:val="000D5A6A"/>
    <w:rsid w:val="000D6382"/>
    <w:rsid w:val="000E0925"/>
    <w:rsid w:val="000E0D90"/>
    <w:rsid w:val="000E1199"/>
    <w:rsid w:val="000E6D74"/>
    <w:rsid w:val="000F087D"/>
    <w:rsid w:val="000F23FA"/>
    <w:rsid w:val="000F54D5"/>
    <w:rsid w:val="00101618"/>
    <w:rsid w:val="00111006"/>
    <w:rsid w:val="0011235C"/>
    <w:rsid w:val="00112C4C"/>
    <w:rsid w:val="0011717A"/>
    <w:rsid w:val="001216BA"/>
    <w:rsid w:val="00121C57"/>
    <w:rsid w:val="00121ED9"/>
    <w:rsid w:val="0012271B"/>
    <w:rsid w:val="00137854"/>
    <w:rsid w:val="00141953"/>
    <w:rsid w:val="00143157"/>
    <w:rsid w:val="00144E4F"/>
    <w:rsid w:val="00145D43"/>
    <w:rsid w:val="001465DA"/>
    <w:rsid w:val="001502C1"/>
    <w:rsid w:val="00155CFB"/>
    <w:rsid w:val="001562B4"/>
    <w:rsid w:val="0016286B"/>
    <w:rsid w:val="001662BF"/>
    <w:rsid w:val="001670C1"/>
    <w:rsid w:val="001705DD"/>
    <w:rsid w:val="00173BBA"/>
    <w:rsid w:val="00175F2A"/>
    <w:rsid w:val="001763A1"/>
    <w:rsid w:val="00180793"/>
    <w:rsid w:val="00181199"/>
    <w:rsid w:val="001813E0"/>
    <w:rsid w:val="001845D1"/>
    <w:rsid w:val="00185802"/>
    <w:rsid w:val="001876B7"/>
    <w:rsid w:val="00191183"/>
    <w:rsid w:val="00192C46"/>
    <w:rsid w:val="00194B45"/>
    <w:rsid w:val="00194F52"/>
    <w:rsid w:val="001A1810"/>
    <w:rsid w:val="001A558D"/>
    <w:rsid w:val="001A7B60"/>
    <w:rsid w:val="001B06CC"/>
    <w:rsid w:val="001B291E"/>
    <w:rsid w:val="001B3CD6"/>
    <w:rsid w:val="001B4665"/>
    <w:rsid w:val="001B6CDC"/>
    <w:rsid w:val="001B7A65"/>
    <w:rsid w:val="001C2EA1"/>
    <w:rsid w:val="001C3584"/>
    <w:rsid w:val="001C3DF8"/>
    <w:rsid w:val="001D2CB8"/>
    <w:rsid w:val="001D5E36"/>
    <w:rsid w:val="001E3156"/>
    <w:rsid w:val="001E41F3"/>
    <w:rsid w:val="001E48D4"/>
    <w:rsid w:val="001E5660"/>
    <w:rsid w:val="001F15F6"/>
    <w:rsid w:val="001F386B"/>
    <w:rsid w:val="0020148A"/>
    <w:rsid w:val="00220D6E"/>
    <w:rsid w:val="002217DA"/>
    <w:rsid w:val="002218D6"/>
    <w:rsid w:val="00234126"/>
    <w:rsid w:val="00250206"/>
    <w:rsid w:val="0025475A"/>
    <w:rsid w:val="0026004D"/>
    <w:rsid w:val="0026016A"/>
    <w:rsid w:val="00262C39"/>
    <w:rsid w:val="002636A7"/>
    <w:rsid w:val="00271ED0"/>
    <w:rsid w:val="0027456F"/>
    <w:rsid w:val="00274611"/>
    <w:rsid w:val="00274F48"/>
    <w:rsid w:val="0027588B"/>
    <w:rsid w:val="00275D12"/>
    <w:rsid w:val="00276826"/>
    <w:rsid w:val="002769EB"/>
    <w:rsid w:val="002770BB"/>
    <w:rsid w:val="002801FE"/>
    <w:rsid w:val="002860C4"/>
    <w:rsid w:val="002865DB"/>
    <w:rsid w:val="00287DFF"/>
    <w:rsid w:val="00292DF0"/>
    <w:rsid w:val="0029563E"/>
    <w:rsid w:val="0029747C"/>
    <w:rsid w:val="002976D1"/>
    <w:rsid w:val="002A37C8"/>
    <w:rsid w:val="002A462C"/>
    <w:rsid w:val="002A47EF"/>
    <w:rsid w:val="002B23F9"/>
    <w:rsid w:val="002B24C6"/>
    <w:rsid w:val="002B5741"/>
    <w:rsid w:val="002B5B7A"/>
    <w:rsid w:val="002C238A"/>
    <w:rsid w:val="002C43C5"/>
    <w:rsid w:val="002C679F"/>
    <w:rsid w:val="002C6FA3"/>
    <w:rsid w:val="002D2009"/>
    <w:rsid w:val="002D7D31"/>
    <w:rsid w:val="002E0B8C"/>
    <w:rsid w:val="002E556B"/>
    <w:rsid w:val="002E595A"/>
    <w:rsid w:val="002F0884"/>
    <w:rsid w:val="002F0B66"/>
    <w:rsid w:val="002F5B54"/>
    <w:rsid w:val="002F5C8D"/>
    <w:rsid w:val="00301ED1"/>
    <w:rsid w:val="003051BE"/>
    <w:rsid w:val="00305409"/>
    <w:rsid w:val="0031346A"/>
    <w:rsid w:val="00317204"/>
    <w:rsid w:val="00321255"/>
    <w:rsid w:val="00324B42"/>
    <w:rsid w:val="003329FB"/>
    <w:rsid w:val="00332F49"/>
    <w:rsid w:val="00333CEC"/>
    <w:rsid w:val="00335D6E"/>
    <w:rsid w:val="00345D0E"/>
    <w:rsid w:val="0034688E"/>
    <w:rsid w:val="00350B93"/>
    <w:rsid w:val="0035319E"/>
    <w:rsid w:val="00353346"/>
    <w:rsid w:val="00362C21"/>
    <w:rsid w:val="00363208"/>
    <w:rsid w:val="0036712C"/>
    <w:rsid w:val="003679AE"/>
    <w:rsid w:val="003713E0"/>
    <w:rsid w:val="00374756"/>
    <w:rsid w:val="00376EE0"/>
    <w:rsid w:val="00384AE4"/>
    <w:rsid w:val="00385850"/>
    <w:rsid w:val="00392B19"/>
    <w:rsid w:val="00396631"/>
    <w:rsid w:val="003A2B07"/>
    <w:rsid w:val="003A4E1D"/>
    <w:rsid w:val="003A5266"/>
    <w:rsid w:val="003A7501"/>
    <w:rsid w:val="003B2758"/>
    <w:rsid w:val="003B472A"/>
    <w:rsid w:val="003B597F"/>
    <w:rsid w:val="003B5A6D"/>
    <w:rsid w:val="003B5BAB"/>
    <w:rsid w:val="003B7609"/>
    <w:rsid w:val="003C12C0"/>
    <w:rsid w:val="003C1AB2"/>
    <w:rsid w:val="003D15E8"/>
    <w:rsid w:val="003D2062"/>
    <w:rsid w:val="003E06AC"/>
    <w:rsid w:val="003E17DC"/>
    <w:rsid w:val="003E1A36"/>
    <w:rsid w:val="003E4361"/>
    <w:rsid w:val="003E440D"/>
    <w:rsid w:val="003F329A"/>
    <w:rsid w:val="003F3784"/>
    <w:rsid w:val="003F453C"/>
    <w:rsid w:val="003F54CE"/>
    <w:rsid w:val="003F6B69"/>
    <w:rsid w:val="003F6C4E"/>
    <w:rsid w:val="0040623E"/>
    <w:rsid w:val="00411AB5"/>
    <w:rsid w:val="004165D0"/>
    <w:rsid w:val="004242F1"/>
    <w:rsid w:val="00425FCC"/>
    <w:rsid w:val="00426E26"/>
    <w:rsid w:val="00430363"/>
    <w:rsid w:val="004329A0"/>
    <w:rsid w:val="00434E0F"/>
    <w:rsid w:val="004359E2"/>
    <w:rsid w:val="00442A75"/>
    <w:rsid w:val="00442D7C"/>
    <w:rsid w:val="00447131"/>
    <w:rsid w:val="00450653"/>
    <w:rsid w:val="004512C6"/>
    <w:rsid w:val="00451B8F"/>
    <w:rsid w:val="00453937"/>
    <w:rsid w:val="00465335"/>
    <w:rsid w:val="00467657"/>
    <w:rsid w:val="0047108A"/>
    <w:rsid w:val="0047643E"/>
    <w:rsid w:val="00477480"/>
    <w:rsid w:val="00477891"/>
    <w:rsid w:val="00482AA1"/>
    <w:rsid w:val="004839DB"/>
    <w:rsid w:val="004865D4"/>
    <w:rsid w:val="00487D45"/>
    <w:rsid w:val="00490D0F"/>
    <w:rsid w:val="004927A7"/>
    <w:rsid w:val="00492B8B"/>
    <w:rsid w:val="004946E4"/>
    <w:rsid w:val="00495895"/>
    <w:rsid w:val="00497D83"/>
    <w:rsid w:val="004A1950"/>
    <w:rsid w:val="004A20E3"/>
    <w:rsid w:val="004B2DDA"/>
    <w:rsid w:val="004B520E"/>
    <w:rsid w:val="004B75B7"/>
    <w:rsid w:val="004B7E62"/>
    <w:rsid w:val="004C0983"/>
    <w:rsid w:val="004C30E7"/>
    <w:rsid w:val="004C7502"/>
    <w:rsid w:val="004D4240"/>
    <w:rsid w:val="004D4FF4"/>
    <w:rsid w:val="004D5B57"/>
    <w:rsid w:val="004E358D"/>
    <w:rsid w:val="004E72A8"/>
    <w:rsid w:val="004F020D"/>
    <w:rsid w:val="004F242B"/>
    <w:rsid w:val="004F2625"/>
    <w:rsid w:val="005011EB"/>
    <w:rsid w:val="00501900"/>
    <w:rsid w:val="00501DD9"/>
    <w:rsid w:val="0050392D"/>
    <w:rsid w:val="0051100C"/>
    <w:rsid w:val="005124D6"/>
    <w:rsid w:val="00513E23"/>
    <w:rsid w:val="0051580D"/>
    <w:rsid w:val="00520062"/>
    <w:rsid w:val="00520AA0"/>
    <w:rsid w:val="00533072"/>
    <w:rsid w:val="00540CA1"/>
    <w:rsid w:val="00540E46"/>
    <w:rsid w:val="0055565A"/>
    <w:rsid w:val="005613D1"/>
    <w:rsid w:val="00564BDC"/>
    <w:rsid w:val="0057370F"/>
    <w:rsid w:val="00581960"/>
    <w:rsid w:val="0059099B"/>
    <w:rsid w:val="00591A07"/>
    <w:rsid w:val="00592D74"/>
    <w:rsid w:val="00592FB9"/>
    <w:rsid w:val="005954B9"/>
    <w:rsid w:val="005A19A4"/>
    <w:rsid w:val="005A24DA"/>
    <w:rsid w:val="005A5DF1"/>
    <w:rsid w:val="005A6ACB"/>
    <w:rsid w:val="005B3717"/>
    <w:rsid w:val="005B5C64"/>
    <w:rsid w:val="005C0A63"/>
    <w:rsid w:val="005C4D70"/>
    <w:rsid w:val="005C5606"/>
    <w:rsid w:val="005D0585"/>
    <w:rsid w:val="005D0E6E"/>
    <w:rsid w:val="005D20A2"/>
    <w:rsid w:val="005D22A1"/>
    <w:rsid w:val="005D26F2"/>
    <w:rsid w:val="005D33DF"/>
    <w:rsid w:val="005E2C44"/>
    <w:rsid w:val="005E3D2A"/>
    <w:rsid w:val="005E4D8A"/>
    <w:rsid w:val="005F2108"/>
    <w:rsid w:val="005F2977"/>
    <w:rsid w:val="005F3FBC"/>
    <w:rsid w:val="005F436C"/>
    <w:rsid w:val="005F5669"/>
    <w:rsid w:val="00601201"/>
    <w:rsid w:val="00605549"/>
    <w:rsid w:val="0060567A"/>
    <w:rsid w:val="0061207E"/>
    <w:rsid w:val="006137D5"/>
    <w:rsid w:val="00621188"/>
    <w:rsid w:val="006213DD"/>
    <w:rsid w:val="006235E2"/>
    <w:rsid w:val="00625052"/>
    <w:rsid w:val="006257ED"/>
    <w:rsid w:val="0062763C"/>
    <w:rsid w:val="006310E9"/>
    <w:rsid w:val="00635A45"/>
    <w:rsid w:val="006370F5"/>
    <w:rsid w:val="00641315"/>
    <w:rsid w:val="00646C7D"/>
    <w:rsid w:val="00657F26"/>
    <w:rsid w:val="0066036A"/>
    <w:rsid w:val="00663B1C"/>
    <w:rsid w:val="00672706"/>
    <w:rsid w:val="00675349"/>
    <w:rsid w:val="006760A7"/>
    <w:rsid w:val="00676822"/>
    <w:rsid w:val="006804C7"/>
    <w:rsid w:val="006848B8"/>
    <w:rsid w:val="00685CFF"/>
    <w:rsid w:val="006863FB"/>
    <w:rsid w:val="006929CA"/>
    <w:rsid w:val="00692F6D"/>
    <w:rsid w:val="00695808"/>
    <w:rsid w:val="00695D55"/>
    <w:rsid w:val="006A0745"/>
    <w:rsid w:val="006A08B4"/>
    <w:rsid w:val="006A2810"/>
    <w:rsid w:val="006A5614"/>
    <w:rsid w:val="006B14F6"/>
    <w:rsid w:val="006B422D"/>
    <w:rsid w:val="006B46FB"/>
    <w:rsid w:val="006B66E8"/>
    <w:rsid w:val="006C1B15"/>
    <w:rsid w:val="006C3932"/>
    <w:rsid w:val="006C7C1E"/>
    <w:rsid w:val="006D209C"/>
    <w:rsid w:val="006D56BC"/>
    <w:rsid w:val="006E21FB"/>
    <w:rsid w:val="006E2C5E"/>
    <w:rsid w:val="006E6C82"/>
    <w:rsid w:val="006E74F4"/>
    <w:rsid w:val="006F685E"/>
    <w:rsid w:val="006F709C"/>
    <w:rsid w:val="00706F22"/>
    <w:rsid w:val="00707EBD"/>
    <w:rsid w:val="00707F9D"/>
    <w:rsid w:val="0071052A"/>
    <w:rsid w:val="00710E74"/>
    <w:rsid w:val="00711130"/>
    <w:rsid w:val="00712100"/>
    <w:rsid w:val="00716752"/>
    <w:rsid w:val="00716A41"/>
    <w:rsid w:val="00716E89"/>
    <w:rsid w:val="00717E99"/>
    <w:rsid w:val="00723ED1"/>
    <w:rsid w:val="0072478D"/>
    <w:rsid w:val="007266FA"/>
    <w:rsid w:val="007300F8"/>
    <w:rsid w:val="00734063"/>
    <w:rsid w:val="007342B2"/>
    <w:rsid w:val="00742578"/>
    <w:rsid w:val="007512F7"/>
    <w:rsid w:val="00751562"/>
    <w:rsid w:val="007530EB"/>
    <w:rsid w:val="007551D5"/>
    <w:rsid w:val="007578FC"/>
    <w:rsid w:val="007611D8"/>
    <w:rsid w:val="00764BCD"/>
    <w:rsid w:val="00765952"/>
    <w:rsid w:val="007706CE"/>
    <w:rsid w:val="00773339"/>
    <w:rsid w:val="00775195"/>
    <w:rsid w:val="007758DF"/>
    <w:rsid w:val="00775CD6"/>
    <w:rsid w:val="007767A3"/>
    <w:rsid w:val="007774AD"/>
    <w:rsid w:val="0078141C"/>
    <w:rsid w:val="00784E57"/>
    <w:rsid w:val="0079133D"/>
    <w:rsid w:val="00791F24"/>
    <w:rsid w:val="00792342"/>
    <w:rsid w:val="00792838"/>
    <w:rsid w:val="00795237"/>
    <w:rsid w:val="00796812"/>
    <w:rsid w:val="007A34F3"/>
    <w:rsid w:val="007A38D2"/>
    <w:rsid w:val="007A6AFA"/>
    <w:rsid w:val="007A6F2E"/>
    <w:rsid w:val="007B00EC"/>
    <w:rsid w:val="007B0470"/>
    <w:rsid w:val="007B1D89"/>
    <w:rsid w:val="007B512A"/>
    <w:rsid w:val="007B572B"/>
    <w:rsid w:val="007B6FC2"/>
    <w:rsid w:val="007C1454"/>
    <w:rsid w:val="007C2097"/>
    <w:rsid w:val="007C2145"/>
    <w:rsid w:val="007C3651"/>
    <w:rsid w:val="007C4711"/>
    <w:rsid w:val="007C5576"/>
    <w:rsid w:val="007C7E00"/>
    <w:rsid w:val="007D0173"/>
    <w:rsid w:val="007D6A07"/>
    <w:rsid w:val="007D7756"/>
    <w:rsid w:val="007E2C93"/>
    <w:rsid w:val="007E4113"/>
    <w:rsid w:val="007E5FC8"/>
    <w:rsid w:val="007E64BF"/>
    <w:rsid w:val="007F1BF0"/>
    <w:rsid w:val="007F213B"/>
    <w:rsid w:val="007F6FA1"/>
    <w:rsid w:val="00805D95"/>
    <w:rsid w:val="0080628E"/>
    <w:rsid w:val="0080640A"/>
    <w:rsid w:val="0081219D"/>
    <w:rsid w:val="00820D4B"/>
    <w:rsid w:val="008227DB"/>
    <w:rsid w:val="00824981"/>
    <w:rsid w:val="008279FA"/>
    <w:rsid w:val="00831B2D"/>
    <w:rsid w:val="00832A74"/>
    <w:rsid w:val="00833743"/>
    <w:rsid w:val="00836676"/>
    <w:rsid w:val="00836CEC"/>
    <w:rsid w:val="008408A0"/>
    <w:rsid w:val="00842904"/>
    <w:rsid w:val="0084468C"/>
    <w:rsid w:val="00844872"/>
    <w:rsid w:val="00845D17"/>
    <w:rsid w:val="00845F11"/>
    <w:rsid w:val="008527E8"/>
    <w:rsid w:val="008579E4"/>
    <w:rsid w:val="008626E7"/>
    <w:rsid w:val="00870BC9"/>
    <w:rsid w:val="00870EE7"/>
    <w:rsid w:val="00882417"/>
    <w:rsid w:val="0088500A"/>
    <w:rsid w:val="00885784"/>
    <w:rsid w:val="008900B5"/>
    <w:rsid w:val="00890759"/>
    <w:rsid w:val="00897A2E"/>
    <w:rsid w:val="008A1674"/>
    <w:rsid w:val="008A190A"/>
    <w:rsid w:val="008A5394"/>
    <w:rsid w:val="008A55C7"/>
    <w:rsid w:val="008A6A5A"/>
    <w:rsid w:val="008B1F20"/>
    <w:rsid w:val="008B5FF4"/>
    <w:rsid w:val="008C4751"/>
    <w:rsid w:val="008D1A9D"/>
    <w:rsid w:val="008D1DE7"/>
    <w:rsid w:val="008E1A41"/>
    <w:rsid w:val="008E24B9"/>
    <w:rsid w:val="008F4E66"/>
    <w:rsid w:val="008F686C"/>
    <w:rsid w:val="009017EE"/>
    <w:rsid w:val="00904FA1"/>
    <w:rsid w:val="00905E08"/>
    <w:rsid w:val="009118F6"/>
    <w:rsid w:val="00913222"/>
    <w:rsid w:val="00916443"/>
    <w:rsid w:val="00917481"/>
    <w:rsid w:val="00917C9F"/>
    <w:rsid w:val="009329FA"/>
    <w:rsid w:val="009356A3"/>
    <w:rsid w:val="00936638"/>
    <w:rsid w:val="00936B96"/>
    <w:rsid w:val="00940C1E"/>
    <w:rsid w:val="00940D16"/>
    <w:rsid w:val="009450E6"/>
    <w:rsid w:val="00953D76"/>
    <w:rsid w:val="009540CB"/>
    <w:rsid w:val="00955FBC"/>
    <w:rsid w:val="009644FE"/>
    <w:rsid w:val="00966FC0"/>
    <w:rsid w:val="00972525"/>
    <w:rsid w:val="009777D9"/>
    <w:rsid w:val="00977FE5"/>
    <w:rsid w:val="00981B5D"/>
    <w:rsid w:val="009824D9"/>
    <w:rsid w:val="009839F8"/>
    <w:rsid w:val="00986A7E"/>
    <w:rsid w:val="00991B88"/>
    <w:rsid w:val="00995252"/>
    <w:rsid w:val="00995348"/>
    <w:rsid w:val="00996397"/>
    <w:rsid w:val="009A1081"/>
    <w:rsid w:val="009A579D"/>
    <w:rsid w:val="009A5CFA"/>
    <w:rsid w:val="009A694C"/>
    <w:rsid w:val="009B3E93"/>
    <w:rsid w:val="009B6BD6"/>
    <w:rsid w:val="009B7763"/>
    <w:rsid w:val="009C6F84"/>
    <w:rsid w:val="009D6D16"/>
    <w:rsid w:val="009D75E8"/>
    <w:rsid w:val="009E0762"/>
    <w:rsid w:val="009E313A"/>
    <w:rsid w:val="009E3297"/>
    <w:rsid w:val="009E38FD"/>
    <w:rsid w:val="009E4D88"/>
    <w:rsid w:val="009E5950"/>
    <w:rsid w:val="009F251D"/>
    <w:rsid w:val="009F3A5C"/>
    <w:rsid w:val="009F5FC8"/>
    <w:rsid w:val="009F734F"/>
    <w:rsid w:val="00A01D44"/>
    <w:rsid w:val="00A035C6"/>
    <w:rsid w:val="00A04081"/>
    <w:rsid w:val="00A07158"/>
    <w:rsid w:val="00A10D8B"/>
    <w:rsid w:val="00A134E6"/>
    <w:rsid w:val="00A167C0"/>
    <w:rsid w:val="00A20AB3"/>
    <w:rsid w:val="00A21256"/>
    <w:rsid w:val="00A24227"/>
    <w:rsid w:val="00A246B6"/>
    <w:rsid w:val="00A32CD3"/>
    <w:rsid w:val="00A35DE3"/>
    <w:rsid w:val="00A37098"/>
    <w:rsid w:val="00A370D6"/>
    <w:rsid w:val="00A3725D"/>
    <w:rsid w:val="00A3732B"/>
    <w:rsid w:val="00A47E70"/>
    <w:rsid w:val="00A53AEF"/>
    <w:rsid w:val="00A54E90"/>
    <w:rsid w:val="00A56F76"/>
    <w:rsid w:val="00A731C5"/>
    <w:rsid w:val="00A7671C"/>
    <w:rsid w:val="00A76A2D"/>
    <w:rsid w:val="00A84971"/>
    <w:rsid w:val="00A864C5"/>
    <w:rsid w:val="00A94B97"/>
    <w:rsid w:val="00AA1EE4"/>
    <w:rsid w:val="00AA227C"/>
    <w:rsid w:val="00AB00C3"/>
    <w:rsid w:val="00AB1244"/>
    <w:rsid w:val="00AB17B1"/>
    <w:rsid w:val="00AB3B45"/>
    <w:rsid w:val="00AB533B"/>
    <w:rsid w:val="00AC5769"/>
    <w:rsid w:val="00AD1CD8"/>
    <w:rsid w:val="00AD2AFD"/>
    <w:rsid w:val="00AD7521"/>
    <w:rsid w:val="00AE1987"/>
    <w:rsid w:val="00AE5A38"/>
    <w:rsid w:val="00AE5B77"/>
    <w:rsid w:val="00AE5E44"/>
    <w:rsid w:val="00AE6E2C"/>
    <w:rsid w:val="00AF43A8"/>
    <w:rsid w:val="00AF6B18"/>
    <w:rsid w:val="00B01A0C"/>
    <w:rsid w:val="00B025BB"/>
    <w:rsid w:val="00B029CA"/>
    <w:rsid w:val="00B03B3D"/>
    <w:rsid w:val="00B03D80"/>
    <w:rsid w:val="00B04676"/>
    <w:rsid w:val="00B0502B"/>
    <w:rsid w:val="00B11071"/>
    <w:rsid w:val="00B1675E"/>
    <w:rsid w:val="00B17CEB"/>
    <w:rsid w:val="00B24807"/>
    <w:rsid w:val="00B258BB"/>
    <w:rsid w:val="00B34B5B"/>
    <w:rsid w:val="00B3701A"/>
    <w:rsid w:val="00B422D6"/>
    <w:rsid w:val="00B42A9E"/>
    <w:rsid w:val="00B437CA"/>
    <w:rsid w:val="00B45F23"/>
    <w:rsid w:val="00B50158"/>
    <w:rsid w:val="00B50379"/>
    <w:rsid w:val="00B51351"/>
    <w:rsid w:val="00B52DE7"/>
    <w:rsid w:val="00B560B5"/>
    <w:rsid w:val="00B63C5A"/>
    <w:rsid w:val="00B670AF"/>
    <w:rsid w:val="00B67B97"/>
    <w:rsid w:val="00B70BDD"/>
    <w:rsid w:val="00B72536"/>
    <w:rsid w:val="00B740B1"/>
    <w:rsid w:val="00B76C75"/>
    <w:rsid w:val="00B77A28"/>
    <w:rsid w:val="00B968C8"/>
    <w:rsid w:val="00BA0552"/>
    <w:rsid w:val="00BA252A"/>
    <w:rsid w:val="00BA3EC5"/>
    <w:rsid w:val="00BA66E6"/>
    <w:rsid w:val="00BB0786"/>
    <w:rsid w:val="00BB117F"/>
    <w:rsid w:val="00BB5DFC"/>
    <w:rsid w:val="00BD279D"/>
    <w:rsid w:val="00BD3B19"/>
    <w:rsid w:val="00BD3FCC"/>
    <w:rsid w:val="00BD5E03"/>
    <w:rsid w:val="00BD6BB8"/>
    <w:rsid w:val="00BE013A"/>
    <w:rsid w:val="00BE21C6"/>
    <w:rsid w:val="00BE225F"/>
    <w:rsid w:val="00BE3B42"/>
    <w:rsid w:val="00BE470C"/>
    <w:rsid w:val="00BF0F54"/>
    <w:rsid w:val="00BF3501"/>
    <w:rsid w:val="00BF6E4E"/>
    <w:rsid w:val="00C01590"/>
    <w:rsid w:val="00C040FE"/>
    <w:rsid w:val="00C06BDA"/>
    <w:rsid w:val="00C06E72"/>
    <w:rsid w:val="00C1093D"/>
    <w:rsid w:val="00C12DBC"/>
    <w:rsid w:val="00C15B58"/>
    <w:rsid w:val="00C1683A"/>
    <w:rsid w:val="00C24CD1"/>
    <w:rsid w:val="00C26E95"/>
    <w:rsid w:val="00C31B69"/>
    <w:rsid w:val="00C33530"/>
    <w:rsid w:val="00C34B88"/>
    <w:rsid w:val="00C41D75"/>
    <w:rsid w:val="00C42F22"/>
    <w:rsid w:val="00C44B47"/>
    <w:rsid w:val="00C46C02"/>
    <w:rsid w:val="00C516F1"/>
    <w:rsid w:val="00C52DE7"/>
    <w:rsid w:val="00C5481B"/>
    <w:rsid w:val="00C573F0"/>
    <w:rsid w:val="00C5775D"/>
    <w:rsid w:val="00C578B5"/>
    <w:rsid w:val="00C6542D"/>
    <w:rsid w:val="00C72BDC"/>
    <w:rsid w:val="00C738B3"/>
    <w:rsid w:val="00C748FA"/>
    <w:rsid w:val="00C74ED2"/>
    <w:rsid w:val="00C85622"/>
    <w:rsid w:val="00C87714"/>
    <w:rsid w:val="00C93B03"/>
    <w:rsid w:val="00C945DB"/>
    <w:rsid w:val="00C95985"/>
    <w:rsid w:val="00C95B80"/>
    <w:rsid w:val="00CA0F4C"/>
    <w:rsid w:val="00CA6304"/>
    <w:rsid w:val="00CB1424"/>
    <w:rsid w:val="00CB248F"/>
    <w:rsid w:val="00CB29AB"/>
    <w:rsid w:val="00CB2BF7"/>
    <w:rsid w:val="00CB512D"/>
    <w:rsid w:val="00CC00EA"/>
    <w:rsid w:val="00CC3FC1"/>
    <w:rsid w:val="00CC4432"/>
    <w:rsid w:val="00CC5026"/>
    <w:rsid w:val="00CC5B9C"/>
    <w:rsid w:val="00CC5DCF"/>
    <w:rsid w:val="00CD1A23"/>
    <w:rsid w:val="00CE06DE"/>
    <w:rsid w:val="00CE0E48"/>
    <w:rsid w:val="00CE4534"/>
    <w:rsid w:val="00CE5C0E"/>
    <w:rsid w:val="00D03D07"/>
    <w:rsid w:val="00D03F9A"/>
    <w:rsid w:val="00D05BD5"/>
    <w:rsid w:val="00D06803"/>
    <w:rsid w:val="00D104E0"/>
    <w:rsid w:val="00D13872"/>
    <w:rsid w:val="00D13FB2"/>
    <w:rsid w:val="00D157AF"/>
    <w:rsid w:val="00D202FA"/>
    <w:rsid w:val="00D20400"/>
    <w:rsid w:val="00D21611"/>
    <w:rsid w:val="00D35F6F"/>
    <w:rsid w:val="00D360E9"/>
    <w:rsid w:val="00D40AB1"/>
    <w:rsid w:val="00D4292D"/>
    <w:rsid w:val="00D46CAA"/>
    <w:rsid w:val="00D54DEE"/>
    <w:rsid w:val="00D563D3"/>
    <w:rsid w:val="00D608C3"/>
    <w:rsid w:val="00D60FC6"/>
    <w:rsid w:val="00D63018"/>
    <w:rsid w:val="00D647C0"/>
    <w:rsid w:val="00D703DB"/>
    <w:rsid w:val="00D77A94"/>
    <w:rsid w:val="00D807B1"/>
    <w:rsid w:val="00D84950"/>
    <w:rsid w:val="00D90F1D"/>
    <w:rsid w:val="00D924CA"/>
    <w:rsid w:val="00D9486F"/>
    <w:rsid w:val="00D9537A"/>
    <w:rsid w:val="00D95B9C"/>
    <w:rsid w:val="00D96016"/>
    <w:rsid w:val="00DA39A8"/>
    <w:rsid w:val="00DB05AF"/>
    <w:rsid w:val="00DB66FE"/>
    <w:rsid w:val="00DB6CAF"/>
    <w:rsid w:val="00DC1EA3"/>
    <w:rsid w:val="00DC2030"/>
    <w:rsid w:val="00DC73F3"/>
    <w:rsid w:val="00DD5724"/>
    <w:rsid w:val="00DD63B4"/>
    <w:rsid w:val="00DD7FCB"/>
    <w:rsid w:val="00DE3245"/>
    <w:rsid w:val="00DE34CF"/>
    <w:rsid w:val="00DE6E1D"/>
    <w:rsid w:val="00DF0E27"/>
    <w:rsid w:val="00DF3FCE"/>
    <w:rsid w:val="00DF7C08"/>
    <w:rsid w:val="00E02866"/>
    <w:rsid w:val="00E15BA1"/>
    <w:rsid w:val="00E202C2"/>
    <w:rsid w:val="00E2101C"/>
    <w:rsid w:val="00E21060"/>
    <w:rsid w:val="00E27E18"/>
    <w:rsid w:val="00E317D9"/>
    <w:rsid w:val="00E40977"/>
    <w:rsid w:val="00E4101D"/>
    <w:rsid w:val="00E43426"/>
    <w:rsid w:val="00E4435C"/>
    <w:rsid w:val="00E45970"/>
    <w:rsid w:val="00E4624E"/>
    <w:rsid w:val="00E46E11"/>
    <w:rsid w:val="00E51D45"/>
    <w:rsid w:val="00E627B9"/>
    <w:rsid w:val="00E63A81"/>
    <w:rsid w:val="00E63E01"/>
    <w:rsid w:val="00E64117"/>
    <w:rsid w:val="00E67C41"/>
    <w:rsid w:val="00E766ED"/>
    <w:rsid w:val="00E77F04"/>
    <w:rsid w:val="00E92754"/>
    <w:rsid w:val="00E9536E"/>
    <w:rsid w:val="00E97424"/>
    <w:rsid w:val="00E9743C"/>
    <w:rsid w:val="00EA32CF"/>
    <w:rsid w:val="00EB0BF5"/>
    <w:rsid w:val="00EB2397"/>
    <w:rsid w:val="00EB3F46"/>
    <w:rsid w:val="00EC0C24"/>
    <w:rsid w:val="00EC1396"/>
    <w:rsid w:val="00ED3A13"/>
    <w:rsid w:val="00ED5E2D"/>
    <w:rsid w:val="00EE0733"/>
    <w:rsid w:val="00EE7B24"/>
    <w:rsid w:val="00EE7D7C"/>
    <w:rsid w:val="00EE7E1B"/>
    <w:rsid w:val="00EF376B"/>
    <w:rsid w:val="00EF3A19"/>
    <w:rsid w:val="00EF3F36"/>
    <w:rsid w:val="00EF690A"/>
    <w:rsid w:val="00EF6B5B"/>
    <w:rsid w:val="00F0019E"/>
    <w:rsid w:val="00F010A6"/>
    <w:rsid w:val="00F02BC2"/>
    <w:rsid w:val="00F031A8"/>
    <w:rsid w:val="00F03AED"/>
    <w:rsid w:val="00F03C76"/>
    <w:rsid w:val="00F05192"/>
    <w:rsid w:val="00F05BCF"/>
    <w:rsid w:val="00F077DD"/>
    <w:rsid w:val="00F10B0F"/>
    <w:rsid w:val="00F11694"/>
    <w:rsid w:val="00F14C98"/>
    <w:rsid w:val="00F20CC3"/>
    <w:rsid w:val="00F223F2"/>
    <w:rsid w:val="00F2517E"/>
    <w:rsid w:val="00F25D98"/>
    <w:rsid w:val="00F300FB"/>
    <w:rsid w:val="00F30513"/>
    <w:rsid w:val="00F3190B"/>
    <w:rsid w:val="00F3478C"/>
    <w:rsid w:val="00F34CBF"/>
    <w:rsid w:val="00F41312"/>
    <w:rsid w:val="00F419B2"/>
    <w:rsid w:val="00F4406C"/>
    <w:rsid w:val="00F45123"/>
    <w:rsid w:val="00F556AA"/>
    <w:rsid w:val="00F56520"/>
    <w:rsid w:val="00F57856"/>
    <w:rsid w:val="00F60001"/>
    <w:rsid w:val="00F61596"/>
    <w:rsid w:val="00F648BB"/>
    <w:rsid w:val="00F64B0C"/>
    <w:rsid w:val="00F652A1"/>
    <w:rsid w:val="00F66C68"/>
    <w:rsid w:val="00F671B1"/>
    <w:rsid w:val="00F71989"/>
    <w:rsid w:val="00F74B98"/>
    <w:rsid w:val="00F75006"/>
    <w:rsid w:val="00F77D84"/>
    <w:rsid w:val="00F823D0"/>
    <w:rsid w:val="00F85668"/>
    <w:rsid w:val="00F9031B"/>
    <w:rsid w:val="00F92974"/>
    <w:rsid w:val="00F94057"/>
    <w:rsid w:val="00F95DA1"/>
    <w:rsid w:val="00FA02DD"/>
    <w:rsid w:val="00FA55A0"/>
    <w:rsid w:val="00FB62AF"/>
    <w:rsid w:val="00FB6386"/>
    <w:rsid w:val="00FB7DE3"/>
    <w:rsid w:val="00FD5304"/>
    <w:rsid w:val="00FE006E"/>
    <w:rsid w:val="00FE35AB"/>
    <w:rsid w:val="00FE57B3"/>
    <w:rsid w:val="00FE57D9"/>
    <w:rsid w:val="00FF684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Hyperlink" w:uiPriority="99"/>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1"/>
    <w:link w:val="21"/>
    <w:qFormat/>
    <w:pPr>
      <w:pBdr>
        <w:top w:val="none" w:sz="0" w:space="0" w:color="auto"/>
      </w:pBdr>
      <w:spacing w:before="180"/>
      <w:outlineLvl w:val="1"/>
    </w:pPr>
    <w:rPr>
      <w:sz w:val="32"/>
    </w:rPr>
  </w:style>
  <w:style w:type="paragraph" w:styleId="3">
    <w:name w:val="heading 3"/>
    <w:basedOn w:val="20"/>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character" w:styleId="a8">
    <w:name w:val="footnote reference"/>
    <w:rPr>
      <w:b/>
      <w:position w:val="6"/>
      <w:sz w:val="16"/>
    </w:rPr>
  </w:style>
  <w:style w:type="paragraph" w:styleId="a9">
    <w:name w:val="footnote text"/>
    <w:basedOn w:val="a1"/>
    <w:link w:val="a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pPr>
      <w:keepLines/>
      <w:ind w:left="1135" w:hanging="851"/>
    </w:pPr>
  </w:style>
  <w:style w:type="paragraph" w:styleId="TOC9">
    <w:name w:val="toc 9"/>
    <w:basedOn w:val="TOC8"/>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4">
    <w:name w:val="List Bullet 2"/>
    <w:basedOn w:val="ab"/>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uiPriority w:val="99"/>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link w:val="40"/>
    <w:qFormat/>
    <w:rsid w:val="00262C39"/>
    <w:rPr>
      <w:rFonts w:ascii="Arial" w:hAnsi="Arial"/>
      <w:sz w:val="24"/>
      <w:lang w:val="en-GB"/>
    </w:rPr>
  </w:style>
  <w:style w:type="character" w:customStyle="1" w:styleId="af7">
    <w:name w:val="批注框文本 字符"/>
    <w:link w:val="af6"/>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uiPriority w:val="99"/>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numPr>
        <w:numId w:val="13"/>
      </w:numPr>
      <w:tabs>
        <w:tab w:val="left" w:pos="1560"/>
      </w:tabs>
      <w:ind w:left="72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1"/>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6"/>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7"/>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5"/>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3"/>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4"/>
      </w:numPr>
    </w:pPr>
    <w:rPr>
      <w:rFonts w:eastAsia="Times New Roman"/>
    </w:rPr>
  </w:style>
  <w:style w:type="paragraph" w:customStyle="1" w:styleId="a0">
    <w:name w:val="表格题注"/>
    <w:basedOn w:val="a1"/>
    <w:rsid w:val="00F0019E"/>
    <w:pPr>
      <w:numPr>
        <w:ilvl w:val="8"/>
        <w:numId w:val="4"/>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link w:val="20"/>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uiPriority w:val="20"/>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9"/>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8"/>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1"/>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250206"/>
    <w:pPr>
      <w:jc w:val="both"/>
    </w:pPr>
    <w:rPr>
      <w:rFonts w:eastAsia="宋体" w:cs="宋体"/>
      <w:kern w:val="2"/>
      <w:sz w:val="21"/>
      <w:szCs w:val="21"/>
      <w:lang w:val="en-US" w:eastAsia="zh-CN"/>
    </w:rPr>
  </w:style>
  <w:style w:type="paragraph" w:styleId="afff2">
    <w:name w:val="endnote text"/>
    <w:basedOn w:val="a1"/>
    <w:link w:val="afff3"/>
    <w:rsid w:val="00C24CD1"/>
    <w:pPr>
      <w:snapToGrid w:val="0"/>
    </w:pPr>
  </w:style>
  <w:style w:type="character" w:customStyle="1" w:styleId="afff3">
    <w:name w:val="尾注文本 字符"/>
    <w:basedOn w:val="a2"/>
    <w:link w:val="afff2"/>
    <w:rsid w:val="00C24CD1"/>
    <w:rPr>
      <w:rFonts w:ascii="Times New Roman" w:hAnsi="Times New Roman"/>
      <w:lang w:eastAsia="en-US"/>
    </w:rPr>
  </w:style>
  <w:style w:type="character" w:styleId="afff4">
    <w:name w:val="endnote reference"/>
    <w:basedOn w:val="a2"/>
    <w:rsid w:val="00C24CD1"/>
    <w:rPr>
      <w:vertAlign w:val="superscript"/>
    </w:rPr>
  </w:style>
  <w:style w:type="paragraph" w:customStyle="1" w:styleId="Source">
    <w:name w:val="Source"/>
    <w:basedOn w:val="a1"/>
    <w:rsid w:val="00F3478C"/>
    <w:pPr>
      <w:spacing w:after="60"/>
      <w:ind w:left="1985" w:hanging="1985"/>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7061769">
      <w:bodyDiv w:val="1"/>
      <w:marLeft w:val="0"/>
      <w:marRight w:val="0"/>
      <w:marTop w:val="0"/>
      <w:marBottom w:val="0"/>
      <w:divBdr>
        <w:top w:val="none" w:sz="0" w:space="0" w:color="auto"/>
        <w:left w:val="none" w:sz="0" w:space="0" w:color="auto"/>
        <w:bottom w:val="none" w:sz="0" w:space="0" w:color="auto"/>
        <w:right w:val="none" w:sz="0" w:space="0" w:color="auto"/>
      </w:divBdr>
      <w:divsChild>
        <w:div w:id="2101756834">
          <w:marLeft w:val="0"/>
          <w:marRight w:val="0"/>
          <w:marTop w:val="0"/>
          <w:marBottom w:val="0"/>
          <w:divBdr>
            <w:top w:val="none" w:sz="0" w:space="0" w:color="auto"/>
            <w:left w:val="none" w:sz="0" w:space="0" w:color="auto"/>
            <w:bottom w:val="none" w:sz="0" w:space="0" w:color="auto"/>
            <w:right w:val="none" w:sz="0" w:space="0" w:color="auto"/>
          </w:divBdr>
        </w:div>
      </w:divsChild>
    </w:div>
    <w:div w:id="1198203835">
      <w:bodyDiv w:val="1"/>
      <w:marLeft w:val="0"/>
      <w:marRight w:val="0"/>
      <w:marTop w:val="0"/>
      <w:marBottom w:val="0"/>
      <w:divBdr>
        <w:top w:val="none" w:sz="0" w:space="0" w:color="auto"/>
        <w:left w:val="none" w:sz="0" w:space="0" w:color="auto"/>
        <w:bottom w:val="none" w:sz="0" w:space="0" w:color="auto"/>
        <w:right w:val="none" w:sz="0" w:space="0" w:color="auto"/>
      </w:divBdr>
    </w:div>
    <w:div w:id="1274826721">
      <w:bodyDiv w:val="1"/>
      <w:marLeft w:val="0"/>
      <w:marRight w:val="0"/>
      <w:marTop w:val="0"/>
      <w:marBottom w:val="0"/>
      <w:divBdr>
        <w:top w:val="none" w:sz="0" w:space="0" w:color="auto"/>
        <w:left w:val="none" w:sz="0" w:space="0" w:color="auto"/>
        <w:bottom w:val="none" w:sz="0" w:space="0" w:color="auto"/>
        <w:right w:val="none" w:sz="0" w:space="0" w:color="auto"/>
      </w:divBdr>
      <w:divsChild>
        <w:div w:id="10440163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portal.3gpp.org/?tbid=373&amp;SubTB=38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yperlink" Target="mailto:3GPPLiaison@etsi.org" TargetMode="Externa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www.3gpp.org/ftp/tsg_sa/TSG_SA/TSGS_102_Edinburgh_2023-12/Docs/SP-231797.zip"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EEC5B-67D5-4EA0-9868-3DFD12937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4930</TotalTime>
  <Pages>7</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654</cp:revision>
  <cp:lastPrinted>1899-12-31T23:00:00Z</cp:lastPrinted>
  <dcterms:created xsi:type="dcterms:W3CDTF">2023-05-25T08:03:00Z</dcterms:created>
  <dcterms:modified xsi:type="dcterms:W3CDTF">2024-05-10T04:04:00Z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(3)GRs3QhUZmBkYohDdi1EZza6Ht2BmgNKyVD5PS8BjEb2XNTtg3xyemCLvSQcu2GlAmlxAeL95
ebzsa+cG7+r7T9Vs7rb0AhRPJEIKl+7CeVGUUjBTQG94jlyH1n4+RkoArlfMG/iVrKl5qqgG
bJVRp3VYz5CpgjdHlBQpQTQHjUhuSdF2QJywtadwnX587l8rDkB2LA5qKgo1iAN2Qpf4nHBQ
rehmdjF7S13r3MEybH</vt:lpwstr>
  </property>
  <property fmtid="{D5CDD505-2E9C-101B-9397-08002B2CF9AE}" pid="4" name="_2015_ms_pID_7253431">
    <vt:lpwstr>tDe8eBX5ALCzwzIAN6wfPrsECbUlgqZ/IXCuhES71bcOxQW40ZfwdY
6SyLWQ7stfUszku26wbLzNIXP1pI9qx77hxmnUA7Rx7h88vKzqyDrg94H7BIOyB5ihx99tTd
TfzTGGefM4C/GU3sRS3eNAhpqUTVeNO7tbs+bpwHBAMl8RXYADV9eKHu/vd9yh8P/5kT3d9e
6lM/FTv+5PNl4gIp/sTAtToK6WWvUp4AkD7w</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1698387702</vt:lpwstr>
  </property>
</Properties>
</file>